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4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spacing w:after="0" w:line="240" w:lineRule="auto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b/>
                <w:smallCaps/>
              </w:rPr>
              <w:t>Informacje o egzaminie maturalnym dla zdających, będących obywatelami Ukrainy, których pobyt na terytorium Rzeczypospolitej Polskiej jest uznawany za legalny na podstawie art. 2 ust. 1 ustawy z dnia 12 marca 2022 r. o pomocy obywatelom Ukrainy w związku z konfliktem zbrojnym na terytorium tego państwa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spacing w:after="0" w:line="240" w:lineRule="auto"/>
              <w:rPr>
                <w:rFonts w:ascii="Arial" w:hAnsi="Arial" w:cs="Arial"/>
                <w:b/>
                <w:lang w:val="uk-UA"/>
              </w:rPr>
            </w:pPr>
            <w:r w:rsidRPr="0028264A">
              <w:rPr>
                <w:rFonts w:ascii="Arial" w:hAnsi="Arial" w:cs="Arial"/>
                <w:b/>
                <w:lang w:val="uk-UA"/>
              </w:rPr>
              <w:t>Інформація про іспит на атестат зрілості для екзаменованих, які є громадянами України</w:t>
            </w:r>
            <w:r w:rsidRPr="0028264A">
              <w:rPr>
                <w:rFonts w:ascii="Arial" w:hAnsi="Arial" w:cs="Arial"/>
                <w:b/>
                <w:bCs/>
              </w:rPr>
              <w:t xml:space="preserve">,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перебування яких на території Республіки Польща вважається законним на підставі ст</w:t>
            </w:r>
            <w:r w:rsidRPr="0028264A">
              <w:rPr>
                <w:rFonts w:ascii="Arial" w:hAnsi="Arial" w:cs="Arial"/>
                <w:b/>
                <w:bCs/>
              </w:rPr>
              <w:t xml:space="preserve">. 2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п</w:t>
            </w:r>
            <w:r w:rsidRPr="0028264A">
              <w:rPr>
                <w:rFonts w:ascii="Arial" w:hAnsi="Arial" w:cs="Arial"/>
                <w:b/>
                <w:bCs/>
              </w:rPr>
              <w:t xml:space="preserve">. 1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Закону від</w:t>
            </w:r>
            <w:r w:rsidRPr="0028264A">
              <w:rPr>
                <w:rFonts w:ascii="Arial" w:hAnsi="Arial" w:cs="Arial"/>
                <w:b/>
                <w:bCs/>
              </w:rPr>
              <w:t xml:space="preserve"> 12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березня</w:t>
            </w:r>
            <w:r w:rsidRPr="0028264A">
              <w:rPr>
                <w:rFonts w:ascii="Arial" w:hAnsi="Arial" w:cs="Arial"/>
                <w:b/>
                <w:bCs/>
              </w:rPr>
              <w:t xml:space="preserve"> 2022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р</w:t>
            </w:r>
            <w:r w:rsidRPr="0028264A">
              <w:rPr>
                <w:rFonts w:ascii="Arial" w:hAnsi="Arial" w:cs="Arial"/>
                <w:b/>
                <w:bCs/>
              </w:rPr>
              <w:t xml:space="preserve">.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Про допомогу громадянам України у зв</w:t>
            </w:r>
            <w:r w:rsidRPr="0028264A">
              <w:rPr>
                <w:rFonts w:ascii="Arial" w:hAnsi="Arial" w:cs="Arial"/>
                <w:b/>
                <w:bCs/>
              </w:rPr>
              <w:t>'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язку зі збройним конфліктом на території цієї держави</w:t>
            </w:r>
          </w:p>
        </w:tc>
      </w:tr>
      <w:tr w:rsidR="0028264A" w:rsidRPr="0028264A" w:rsidTr="0028264A">
        <w:tc>
          <w:tcPr>
            <w:tcW w:w="4817" w:type="dxa"/>
          </w:tcPr>
          <w:p w:rsidR="0028264A" w:rsidRPr="0028264A" w:rsidRDefault="0028264A" w:rsidP="0028264A">
            <w:pPr>
              <w:spacing w:after="0" w:line="24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817" w:type="dxa"/>
            <w:shd w:val="clear" w:color="auto" w:fill="EDEDED" w:themeFill="accent3" w:themeFillTint="33"/>
          </w:tcPr>
          <w:p w:rsidR="0028264A" w:rsidRPr="0028264A" w:rsidRDefault="0028264A" w:rsidP="0028264A">
            <w:pPr>
              <w:spacing w:after="0" w:line="240" w:lineRule="auto"/>
              <w:rPr>
                <w:rFonts w:ascii="Arial" w:hAnsi="Arial" w:cs="Arial"/>
                <w:b/>
                <w:lang w:val="uk-UA"/>
              </w:rPr>
            </w:pPr>
          </w:p>
        </w:tc>
      </w:tr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>Dla zdających – obywateli Ukrainy egzamin maturalny jest przeprowadzany z przedmiotów obowiązkowych oraz przedmiotów dodatkowych i w 2023 r. składa się z części ustnej oraz części pisemnej.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8264A">
              <w:rPr>
                <w:rFonts w:ascii="Arial" w:hAnsi="Arial" w:cs="Arial"/>
                <w:lang w:val="uk-UA"/>
              </w:rPr>
              <w:t>Для екзаменованих – громадян України іспит на</w:t>
            </w:r>
            <w:r>
              <w:rPr>
                <w:rFonts w:ascii="Arial" w:hAnsi="Arial" w:cs="Arial"/>
                <w:lang w:val="uk-UA"/>
              </w:rPr>
              <w:t xml:space="preserve"> атестат зрілості проводиться з </w:t>
            </w:r>
            <w:r w:rsidRPr="0028264A">
              <w:rPr>
                <w:rFonts w:ascii="Arial" w:hAnsi="Arial" w:cs="Arial"/>
                <w:lang w:val="uk-UA"/>
              </w:rPr>
              <w:t>обов'язкових предметів і з додаткових предметів і в 2023 р. складається з усної частини і письмової частини.</w:t>
            </w:r>
          </w:p>
        </w:tc>
      </w:tr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>Zdający – obywatel Ukrainy, który chce przystąpić do egzaminu maturalnego, składa Deklarację C (załącznik 1c).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>Екзаменований – громадянин України, який хоче взяти участь у іспиті на атестат зрілості, подає</w:t>
            </w:r>
            <w:r w:rsidRPr="0028264A">
              <w:rPr>
                <w:rFonts w:ascii="Arial" w:hAnsi="Arial" w:cs="Arial"/>
                <w:lang w:val="ru-RU"/>
              </w:rPr>
              <w:t xml:space="preserve"> </w:t>
            </w:r>
            <w:r w:rsidRPr="0028264A">
              <w:rPr>
                <w:rFonts w:ascii="Arial" w:hAnsi="Arial" w:cs="Arial"/>
                <w:lang w:val="uk-UA"/>
              </w:rPr>
              <w:t>Декларацію</w:t>
            </w:r>
            <w:r w:rsidRPr="0028264A">
              <w:rPr>
                <w:rFonts w:ascii="Arial" w:hAnsi="Arial" w:cs="Arial"/>
                <w:lang w:val="ru-RU"/>
              </w:rPr>
              <w:t xml:space="preserve"> </w:t>
            </w:r>
            <w:r w:rsidRPr="0028264A">
              <w:rPr>
                <w:rFonts w:ascii="Arial" w:hAnsi="Arial" w:cs="Arial"/>
              </w:rPr>
              <w:t>C</w:t>
            </w:r>
            <w:r w:rsidRPr="0028264A">
              <w:rPr>
                <w:rFonts w:ascii="Arial" w:hAnsi="Arial" w:cs="Arial"/>
                <w:lang w:val="ru-RU"/>
              </w:rPr>
              <w:t xml:space="preserve"> (</w:t>
            </w:r>
            <w:r w:rsidRPr="0028264A">
              <w:rPr>
                <w:rFonts w:ascii="Arial" w:hAnsi="Arial" w:cs="Arial"/>
                <w:lang w:val="uk-UA"/>
              </w:rPr>
              <w:t>додаток</w:t>
            </w:r>
            <w:r w:rsidRPr="0028264A">
              <w:rPr>
                <w:rFonts w:ascii="Arial" w:hAnsi="Arial" w:cs="Arial"/>
                <w:lang w:val="ru-RU"/>
              </w:rPr>
              <w:t xml:space="preserve"> 1</w:t>
            </w:r>
            <w:r w:rsidRPr="0028264A">
              <w:rPr>
                <w:rFonts w:ascii="Arial" w:hAnsi="Arial" w:cs="Arial"/>
              </w:rPr>
              <w:t>c</w:t>
            </w:r>
            <w:r w:rsidRPr="0028264A">
              <w:rPr>
                <w:rFonts w:ascii="Arial" w:hAnsi="Arial" w:cs="Arial"/>
                <w:lang w:val="ru-RU"/>
              </w:rPr>
              <w:t>).</w:t>
            </w:r>
          </w:p>
        </w:tc>
      </w:tr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 xml:space="preserve">W deklaracji C na str. 6–7 zamieszczony jest szczegółowy opis zasad przystępowania do egzaminu maturalnego przez </w:t>
            </w:r>
            <w:r>
              <w:rPr>
                <w:rFonts w:ascii="Arial" w:hAnsi="Arial" w:cs="Arial"/>
              </w:rPr>
              <w:t>zdających – obywateli Ukrainy w </w:t>
            </w:r>
            <w:r w:rsidRPr="0028264A">
              <w:rPr>
                <w:rFonts w:ascii="Arial" w:hAnsi="Arial" w:cs="Arial"/>
              </w:rPr>
              <w:t>2023 r.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8264A">
              <w:rPr>
                <w:rFonts w:ascii="Arial" w:hAnsi="Arial" w:cs="Arial"/>
                <w:lang w:val="uk-UA"/>
              </w:rPr>
              <w:t xml:space="preserve">У декларації </w:t>
            </w:r>
            <w:r w:rsidRPr="0028264A">
              <w:rPr>
                <w:rFonts w:ascii="Arial" w:hAnsi="Arial" w:cs="Arial"/>
              </w:rPr>
              <w:t>C</w:t>
            </w:r>
            <w:r w:rsidRPr="0028264A">
              <w:rPr>
                <w:rFonts w:ascii="Arial" w:hAnsi="Arial" w:cs="Arial"/>
                <w:lang w:val="ru-RU"/>
              </w:rPr>
              <w:t xml:space="preserve"> </w:t>
            </w:r>
            <w:r w:rsidRPr="0028264A">
              <w:rPr>
                <w:rFonts w:ascii="Arial" w:hAnsi="Arial" w:cs="Arial"/>
                <w:lang w:val="uk-UA"/>
              </w:rPr>
              <w:t>на сторінках</w:t>
            </w:r>
            <w:r w:rsidRPr="0028264A">
              <w:rPr>
                <w:rFonts w:ascii="Arial" w:hAnsi="Arial" w:cs="Arial"/>
                <w:lang w:val="ru-RU"/>
              </w:rPr>
              <w:t xml:space="preserve"> 6–7 </w:t>
            </w:r>
            <w:r w:rsidRPr="0028264A">
              <w:rPr>
                <w:rFonts w:ascii="Arial" w:hAnsi="Arial" w:cs="Arial"/>
                <w:lang w:val="uk-UA"/>
              </w:rPr>
              <w:t>уміщено детальний опис умов участі екз</w:t>
            </w:r>
            <w:r>
              <w:rPr>
                <w:rFonts w:ascii="Arial" w:hAnsi="Arial" w:cs="Arial"/>
                <w:lang w:val="uk-UA"/>
              </w:rPr>
              <w:t>аменованих – громадян України в </w:t>
            </w:r>
            <w:r w:rsidRPr="0028264A">
              <w:rPr>
                <w:rFonts w:ascii="Arial" w:hAnsi="Arial" w:cs="Arial"/>
                <w:lang w:val="uk-UA"/>
              </w:rPr>
              <w:t>іспиті на атестат зрілості у 2023 р.</w:t>
            </w:r>
          </w:p>
        </w:tc>
      </w:tr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>Zdający – obywatel Ukrainy, który zamierza przystąpić do egzaminu maturalnego, składa pisemną deklarację przystąpienia do tego egzaminu dyrektorowi szkoły, do której uczęszcza lub – w przypadku absolwentów – do której uczęszczał w 2022 r.:</w:t>
            </w:r>
          </w:p>
          <w:p w:rsidR="0028264A" w:rsidRPr="0028264A" w:rsidRDefault="0028264A" w:rsidP="0028264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>do 30 września 2022 r. (deklaracja wstępna, nieobowiązkowa dla absolwentów)</w:t>
            </w:r>
          </w:p>
          <w:p w:rsidR="0028264A" w:rsidRPr="0028264A" w:rsidRDefault="0028264A" w:rsidP="0028264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>do 7 lutego 2023 r. (deklaracja ostateczna).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>Екзаменований – громадянин України, який хоче взяти участь у іспиті на атестат зрілості, подає директорові школи, яку він відвідує, або – у випадку випускни</w:t>
            </w:r>
            <w:r>
              <w:rPr>
                <w:rFonts w:ascii="Arial" w:hAnsi="Arial" w:cs="Arial"/>
                <w:lang w:val="uk-UA"/>
              </w:rPr>
              <w:t>ків – яку він відвідував у 2022 </w:t>
            </w:r>
            <w:r w:rsidRPr="0028264A">
              <w:rPr>
                <w:rFonts w:ascii="Arial" w:hAnsi="Arial" w:cs="Arial"/>
                <w:lang w:val="uk-UA"/>
              </w:rPr>
              <w:t>р., письмову декларацію про складання іспиту:</w:t>
            </w:r>
          </w:p>
          <w:p w:rsidR="0028264A" w:rsidRPr="0028264A" w:rsidRDefault="0028264A" w:rsidP="0028264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>до 30 вересня 2022 р. (попередня декларація, необов’язкова для випускників)</w:t>
            </w:r>
          </w:p>
          <w:p w:rsidR="0028264A" w:rsidRPr="0028264A" w:rsidRDefault="0028264A" w:rsidP="0028264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 xml:space="preserve">до </w:t>
            </w:r>
            <w:r w:rsidRPr="0028264A">
              <w:rPr>
                <w:rFonts w:ascii="Arial" w:hAnsi="Arial" w:cs="Arial"/>
                <w:lang w:val="ru-RU"/>
              </w:rPr>
              <w:t xml:space="preserve">7 </w:t>
            </w:r>
            <w:r w:rsidRPr="0028264A">
              <w:rPr>
                <w:rFonts w:ascii="Arial" w:hAnsi="Arial" w:cs="Arial"/>
                <w:lang w:val="uk-UA"/>
              </w:rPr>
              <w:t>лютого</w:t>
            </w:r>
            <w:r w:rsidRPr="0028264A">
              <w:rPr>
                <w:rFonts w:ascii="Arial" w:hAnsi="Arial" w:cs="Arial"/>
                <w:lang w:val="ru-RU"/>
              </w:rPr>
              <w:t xml:space="preserve"> 2023 р. (</w:t>
            </w:r>
            <w:r w:rsidRPr="0028264A">
              <w:rPr>
                <w:rFonts w:ascii="Arial" w:hAnsi="Arial" w:cs="Arial"/>
                <w:lang w:val="uk-UA"/>
              </w:rPr>
              <w:t>остаточна декларація</w:t>
            </w:r>
            <w:r w:rsidRPr="0028264A">
              <w:rPr>
                <w:rFonts w:ascii="Arial" w:hAnsi="Arial" w:cs="Arial"/>
                <w:lang w:val="ru-RU"/>
              </w:rPr>
              <w:t>).</w:t>
            </w:r>
          </w:p>
        </w:tc>
      </w:tr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>Zdający – obywatel Ukrainy, który rozpoczął kształcenie w klasie programowo najwyższej po 7 lutego 2023 r., może złożyć deklarację do 15 marca 2023 r.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8264A">
              <w:rPr>
                <w:rFonts w:ascii="Arial" w:hAnsi="Arial" w:cs="Arial"/>
                <w:lang w:val="uk-UA"/>
              </w:rPr>
              <w:t xml:space="preserve">Екзаменований </w:t>
            </w:r>
            <w:r w:rsidRPr="0028264A">
              <w:rPr>
                <w:rFonts w:ascii="Arial" w:hAnsi="Arial" w:cs="Arial"/>
                <w:lang w:val="ru-RU"/>
              </w:rPr>
              <w:t>– громадянин України, який розпочав навчання в програмно-найвищому класі після 7 лютого 2023 р., може подати декларацію до 15 березня 2023 р.</w:t>
            </w:r>
          </w:p>
        </w:tc>
      </w:tr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>Zdającemu – obywatelowi Ukrainy, który zamierza przystąpić do egzaminu maturalnego, przysługuje możliwość dostosowania warunków oraz formy przeprow</w:t>
            </w:r>
            <w:r>
              <w:rPr>
                <w:rFonts w:ascii="Arial" w:hAnsi="Arial" w:cs="Arial"/>
              </w:rPr>
              <w:t>adzania egzaminu maturalnego, o </w:t>
            </w:r>
            <w:r w:rsidRPr="0028264A">
              <w:rPr>
                <w:rFonts w:ascii="Arial" w:hAnsi="Arial" w:cs="Arial"/>
              </w:rPr>
              <w:t xml:space="preserve">których mowa w </w:t>
            </w:r>
            <w:r w:rsidRPr="0028264A">
              <w:rPr>
                <w:rFonts w:ascii="Arial" w:hAnsi="Arial" w:cs="Arial"/>
                <w:i/>
              </w:rPr>
              <w:t>Komunikacie o dostosowaniach</w:t>
            </w:r>
            <w:r w:rsidRPr="0028264A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 xml:space="preserve">Екзаменованому – громадянину України, який хоче взяти участь у іспиті на атестат зрілості, надається можливість адаптації умов і форми проведення іспиту на атестат зрілості, про які йдеться в </w:t>
            </w:r>
            <w:r w:rsidRPr="0028264A">
              <w:rPr>
                <w:rFonts w:ascii="Arial" w:hAnsi="Arial" w:cs="Arial"/>
                <w:i/>
                <w:lang w:val="uk-UA"/>
              </w:rPr>
              <w:t>Повідомленні про адаптацію</w:t>
            </w:r>
            <w:r w:rsidRPr="0028264A">
              <w:rPr>
                <w:rFonts w:ascii="Arial" w:hAnsi="Arial" w:cs="Arial"/>
                <w:lang w:val="uk-UA"/>
              </w:rPr>
              <w:t>.</w:t>
            </w:r>
          </w:p>
        </w:tc>
      </w:tr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22A93F89" wp14:editId="2C1A1EC4">
                  <wp:simplePos x="0" y="0"/>
                  <wp:positionH relativeFrom="column">
                    <wp:posOffset>250687</wp:posOffset>
                  </wp:positionH>
                  <wp:positionV relativeFrom="paragraph">
                    <wp:posOffset>830580</wp:posOffset>
                  </wp:positionV>
                  <wp:extent cx="457200" cy="114300"/>
                  <wp:effectExtent l="0" t="0" r="0" b="0"/>
                  <wp:wrapNone/>
                  <wp:docPr id="24" name="Obraz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264A">
              <w:rPr>
                <w:rFonts w:ascii="Arial" w:hAnsi="Arial" w:cs="Arial"/>
              </w:rPr>
              <w:t>Dyrektor szkoły, na podstawie złożonych deklaracji, sporządza wykaz zdających – obywateli Ukrainy przystępujących do egzaminu maturalnego i przekazuje go w postaci elektronicznej za pośrednictwem</w:t>
            </w:r>
            <w:r>
              <w:rPr>
                <w:rFonts w:ascii="Arial" w:hAnsi="Arial" w:cs="Arial"/>
              </w:rPr>
              <w:t xml:space="preserve">            .            </w:t>
            </w:r>
            <w:r w:rsidRPr="0028264A">
              <w:rPr>
                <w:rFonts w:ascii="Arial" w:hAnsi="Arial" w:cs="Arial"/>
              </w:rPr>
              <w:t xml:space="preserve">dyrektorowi okręgowej komisji </w:t>
            </w:r>
            <w:r w:rsidRPr="0028264A">
              <w:rPr>
                <w:rFonts w:ascii="Arial" w:hAnsi="Arial" w:cs="Arial"/>
              </w:rPr>
              <w:lastRenderedPageBreak/>
              <w:t>egzaminacyjnej, nie później niż do 15 lutego 2023 r. (22 marca 2023 r.).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28264A"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1F7358C" wp14:editId="353D9498">
                  <wp:simplePos x="0" y="0"/>
                  <wp:positionH relativeFrom="column">
                    <wp:posOffset>1162436</wp:posOffset>
                  </wp:positionH>
                  <wp:positionV relativeFrom="paragraph">
                    <wp:posOffset>830000</wp:posOffset>
                  </wp:positionV>
                  <wp:extent cx="457200" cy="114300"/>
                  <wp:effectExtent l="0" t="0" r="0" b="0"/>
                  <wp:wrapNone/>
                  <wp:docPr id="2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264A">
              <w:rPr>
                <w:rFonts w:ascii="Arial" w:hAnsi="Arial" w:cs="Arial"/>
                <w:lang w:val="uk-UA"/>
              </w:rPr>
              <w:t>На підставі поданих декларацій директор школи складає список екзаменованих – громадян України, які беруть участь у іспиті на атестат зрілості, і передає його в електронн</w:t>
            </w:r>
            <w:r>
              <w:rPr>
                <w:rFonts w:ascii="Arial" w:hAnsi="Arial" w:cs="Arial"/>
                <w:lang w:val="uk-UA"/>
              </w:rPr>
              <w:t xml:space="preserve">ому вигляді через             </w:t>
            </w:r>
            <w:r w:rsidRPr="0028264A">
              <w:rPr>
                <w:rFonts w:ascii="Arial" w:hAnsi="Arial" w:cs="Arial"/>
                <w:lang w:val="uk-UA"/>
              </w:rPr>
              <w:t xml:space="preserve"> директорові окружної екзаменаційної комісії не </w:t>
            </w:r>
            <w:r w:rsidRPr="0028264A">
              <w:rPr>
                <w:rFonts w:ascii="Arial" w:hAnsi="Arial" w:cs="Arial"/>
                <w:lang w:val="uk-UA"/>
              </w:rPr>
              <w:lastRenderedPageBreak/>
              <w:t>пізніше ніж до 15 лютого 2023 р. (22 березня 2023 р.)</w:t>
            </w:r>
          </w:p>
        </w:tc>
      </w:tr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lastRenderedPageBreak/>
              <w:t xml:space="preserve">Możliwe sposoby dostosowania warunków oraz form przeprowadzania egzaminu maturalnego do potrzeb zdających – obywateli Ukrainy określa Tabela 1.19 (dla egzaminu w </w:t>
            </w:r>
            <w:r w:rsidRPr="0028264A">
              <w:rPr>
                <w:rFonts w:ascii="Arial" w:hAnsi="Arial" w:cs="Arial"/>
                <w:b/>
              </w:rPr>
              <w:t>Formule 2023</w:t>
            </w:r>
            <w:r w:rsidRPr="0028264A">
              <w:rPr>
                <w:rFonts w:ascii="Arial" w:hAnsi="Arial" w:cs="Arial"/>
              </w:rPr>
              <w:t xml:space="preserve">) oraz Tabela 3.19 (dla egzaminu w </w:t>
            </w:r>
            <w:r w:rsidRPr="0028264A">
              <w:rPr>
                <w:rFonts w:ascii="Arial" w:hAnsi="Arial" w:cs="Arial"/>
                <w:b/>
              </w:rPr>
              <w:t>Formule 2015</w:t>
            </w:r>
            <w:r w:rsidRPr="0028264A">
              <w:rPr>
                <w:rFonts w:ascii="Arial" w:hAnsi="Arial" w:cs="Arial"/>
              </w:rPr>
              <w:t>)</w:t>
            </w:r>
            <w:r w:rsidRPr="0028264A">
              <w:rPr>
                <w:rFonts w:ascii="Arial" w:hAnsi="Arial" w:cs="Arial"/>
                <w:b/>
              </w:rPr>
              <w:t xml:space="preserve"> </w:t>
            </w:r>
            <w:r w:rsidRPr="0028264A">
              <w:rPr>
                <w:rFonts w:ascii="Arial" w:hAnsi="Arial" w:cs="Arial"/>
              </w:rPr>
              <w:t>w </w:t>
            </w:r>
            <w:r w:rsidRPr="0028264A">
              <w:rPr>
                <w:rFonts w:ascii="Arial" w:hAnsi="Arial" w:cs="Arial"/>
                <w:i/>
              </w:rPr>
              <w:t>Komunikacie o dostosowaniach</w:t>
            </w:r>
            <w:r w:rsidRPr="0028264A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i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 xml:space="preserve">Можливі способи адаптації умов і форм проведення іспиту на атестат зрілості до потреб екзаменованих – громадян України визначені у Таблиці 1.19 (для екзамену за </w:t>
            </w:r>
            <w:r w:rsidRPr="0028264A">
              <w:rPr>
                <w:rFonts w:ascii="Arial" w:hAnsi="Arial" w:cs="Arial"/>
                <w:b/>
                <w:lang w:val="uk-UA"/>
              </w:rPr>
              <w:t>Формулою 2023</w:t>
            </w:r>
            <w:r w:rsidRPr="0028264A">
              <w:rPr>
                <w:rFonts w:ascii="Arial" w:hAnsi="Arial" w:cs="Arial"/>
                <w:lang w:val="uk-UA"/>
              </w:rPr>
              <w:t xml:space="preserve">) та Таблиці 3.19 (для екзамену за </w:t>
            </w:r>
            <w:r w:rsidRPr="0028264A">
              <w:rPr>
                <w:rFonts w:ascii="Arial" w:hAnsi="Arial" w:cs="Arial"/>
                <w:b/>
                <w:lang w:val="uk-UA"/>
              </w:rPr>
              <w:t>Формулою 2015</w:t>
            </w:r>
            <w:r>
              <w:rPr>
                <w:rFonts w:ascii="Arial" w:hAnsi="Arial" w:cs="Arial"/>
                <w:lang w:val="uk-UA"/>
              </w:rPr>
              <w:t xml:space="preserve">) </w:t>
            </w:r>
            <w:r w:rsidRPr="0028264A">
              <w:rPr>
                <w:rFonts w:ascii="Arial" w:hAnsi="Arial" w:cs="Arial"/>
                <w:lang w:val="uk-UA"/>
              </w:rPr>
              <w:t xml:space="preserve">у </w:t>
            </w:r>
            <w:r w:rsidRPr="0028264A">
              <w:rPr>
                <w:rFonts w:ascii="Arial" w:hAnsi="Arial" w:cs="Arial"/>
                <w:i/>
                <w:lang w:val="uk-UA"/>
              </w:rPr>
              <w:t>Повідомленні про адаптацію</w:t>
            </w:r>
            <w:r w:rsidRPr="0028264A">
              <w:rPr>
                <w:rFonts w:ascii="Arial" w:hAnsi="Arial" w:cs="Arial"/>
                <w:lang w:val="uk-UA"/>
              </w:rPr>
              <w:t>.</w:t>
            </w:r>
          </w:p>
        </w:tc>
      </w:tr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eastAsia="Calibri" w:hAnsi="Arial" w:cs="Arial"/>
              </w:rPr>
              <w:t>Dyrektor szkoły lub upoważniony przez niego nauczyciel jest zobowiązany do zapoznani</w:t>
            </w:r>
            <w:r>
              <w:rPr>
                <w:rFonts w:ascii="Arial" w:eastAsia="Calibri" w:hAnsi="Arial" w:cs="Arial"/>
              </w:rPr>
              <w:t>a uczniów – obywateli Ukrainy z </w:t>
            </w:r>
            <w:r w:rsidRPr="0028264A">
              <w:rPr>
                <w:rFonts w:ascii="Arial" w:eastAsia="Calibri" w:hAnsi="Arial" w:cs="Arial"/>
              </w:rPr>
              <w:t>możliwymi sposobami dostosowania warunków i form przeprowadzania egzaminu maturalnego w terminie umożliwiającym im złożenie deklaracji przystąpienia do egzaminu maturalnego – poprzez przekazanie im niniejszego dokumentu w tłumaczeniu na język ukraiński.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>Директор школи або уповноважений ним учитель зобов'язаний ознайомити учнів – громадян України з можливими способами адаптації умов і форм проведен</w:t>
            </w:r>
            <w:r>
              <w:rPr>
                <w:rFonts w:ascii="Arial" w:hAnsi="Arial" w:cs="Arial"/>
                <w:lang w:val="uk-UA"/>
              </w:rPr>
              <w:t>ня іспиту на атестат зрілості у </w:t>
            </w:r>
            <w:r w:rsidRPr="0028264A">
              <w:rPr>
                <w:rFonts w:ascii="Arial" w:hAnsi="Arial" w:cs="Arial"/>
                <w:lang w:val="uk-UA"/>
              </w:rPr>
              <w:t>терміни, що дозволять їм подати декларацію про складання іспиту на атестат зрілості, передавши їм цей документ у перекладі українською мовою.</w:t>
            </w:r>
          </w:p>
        </w:tc>
      </w:tr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8264A">
              <w:rPr>
                <w:rFonts w:ascii="Arial" w:eastAsia="Calibri" w:hAnsi="Arial" w:cs="Arial"/>
              </w:rPr>
              <w:t>Dyrektor szkoły lub upoważniony przez niego nauczyciel informuje na piśmie ucznia – obywatela Ukrainy o sposobach dostosowania warunków lub formy przeprowadzania egzaminu maturalnego do jego potrzeb edukacyjnych i możliwości psychofizycznych – poprzez przekazanie, odpowiednio, Tabeli 1.19 albo Tabeli 3.19 (w tłumaczeniu na język ukraiński) z zaznaczonymi przyznanymi sposobami dostosowania warunków lub formy przeprowadzania egzaminu.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>Директор школи або уповноважений ним учитель повідомляє в письмовій формі учня – громадянина України про способи адаптації умов і форм проведення іспиту на атестат зрілості до його освітніх потреб і психофізичних можливостей, передаючи йому відповідно Таблицю 1.19 або Таблицю 3.19 (у перекладі українською мовою), з зазначеними способами адаптації умов або форми проведення іспиту, наданими учню.</w:t>
            </w:r>
          </w:p>
        </w:tc>
      </w:tr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8264A">
              <w:rPr>
                <w:rFonts w:ascii="Arial" w:eastAsia="Calibri" w:hAnsi="Arial" w:cs="Arial"/>
              </w:rPr>
              <w:t>Uczeń – obywatel Ukrainy potwierdza otrzymanie i przyjęcie informacji, o której mowa w pkt 10, poprzez złożenie podpisu na egzemplarzu wydruku Tabeli 1.19 albo Ta</w:t>
            </w:r>
            <w:r>
              <w:rPr>
                <w:rFonts w:ascii="Arial" w:eastAsia="Calibri" w:hAnsi="Arial" w:cs="Arial"/>
              </w:rPr>
              <w:t>beli 3.19, który pozostaje w </w:t>
            </w:r>
            <w:r w:rsidRPr="0028264A">
              <w:rPr>
                <w:rFonts w:ascii="Arial" w:eastAsia="Calibri" w:hAnsi="Arial" w:cs="Arial"/>
              </w:rPr>
              <w:t>dokumentacji szkoły.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>Учень – громадянин України підтверджує одержання інформації, зазначеної в пункті 10, підписуючи примірник роздрукованої Таблиці 1.19. або Таблиці 3.19, який залишається в документації школи.</w:t>
            </w:r>
          </w:p>
        </w:tc>
      </w:tr>
      <w:tr w:rsidR="0028264A" w:rsidRPr="0028264A" w:rsidTr="0028264A">
        <w:tc>
          <w:tcPr>
            <w:tcW w:w="4817" w:type="dxa"/>
            <w:hideMark/>
          </w:tcPr>
          <w:p w:rsidR="0028264A" w:rsidRPr="0028264A" w:rsidRDefault="0028264A" w:rsidP="0028264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8264A">
              <w:rPr>
                <w:rFonts w:ascii="Arial" w:hAnsi="Arial" w:cs="Arial"/>
              </w:rPr>
              <w:t>Możliwe sposoby dostosowania warunków lub formy egzaminu maturalnego do potrzeb zdających – obywateli Ukrainy przedstawione są w tabelach poniżej (tożsamych z Tabelą 1.19 oraz Tabelą 3.19 w komunikacie o dostosowaniach).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:rsidR="0028264A" w:rsidRPr="0028264A" w:rsidRDefault="0028264A" w:rsidP="002826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i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>Можливі способи адаптації умов і форм проведення іспиту на атестат зрілості до потреб екзаменованих – громадян України визначені у поданих нижче таблиця</w:t>
            </w:r>
            <w:r>
              <w:rPr>
                <w:rFonts w:ascii="Arial" w:hAnsi="Arial" w:cs="Arial"/>
                <w:lang w:val="uk-UA"/>
              </w:rPr>
              <w:t>х (ідентичних з Таблицею 1.19 і </w:t>
            </w:r>
            <w:r w:rsidRPr="0028264A">
              <w:rPr>
                <w:rFonts w:ascii="Arial" w:hAnsi="Arial" w:cs="Arial"/>
                <w:lang w:val="uk-UA"/>
              </w:rPr>
              <w:t xml:space="preserve">Таблицею 3.19 у </w:t>
            </w:r>
            <w:r w:rsidRPr="0028264A">
              <w:rPr>
                <w:rFonts w:ascii="Arial" w:hAnsi="Arial" w:cs="Arial"/>
                <w:i/>
                <w:lang w:val="uk-UA"/>
              </w:rPr>
              <w:t>Повідомленні про адаптацію</w:t>
            </w:r>
            <w:r w:rsidRPr="0028264A">
              <w:rPr>
                <w:rFonts w:ascii="Arial" w:hAnsi="Arial" w:cs="Arial"/>
                <w:lang w:val="uk-UA"/>
              </w:rPr>
              <w:t>).</w:t>
            </w:r>
          </w:p>
        </w:tc>
      </w:tr>
    </w:tbl>
    <w:p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:rsidR="0028264A" w:rsidRDefault="0028264A">
      <w:r>
        <w:br w:type="page"/>
      </w: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1060"/>
        <w:gridCol w:w="2327"/>
        <w:gridCol w:w="5653"/>
      </w:tblGrid>
      <w:tr w:rsidR="0028264A" w:rsidRPr="0028264A" w:rsidTr="0028264A">
        <w:trPr>
          <w:trHeight w:val="527"/>
        </w:trPr>
        <w:tc>
          <w:tcPr>
            <w:tcW w:w="1060" w:type="dxa"/>
            <w:vMerge w:val="restar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7030A0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8264A"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3CE2057" wp14:editId="16C6EFE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611505</wp:posOffset>
                      </wp:positionV>
                      <wp:extent cx="421640" cy="363220"/>
                      <wp:effectExtent l="0" t="0" r="0" b="2540"/>
                      <wp:wrapNone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64A" w:rsidRPr="0028264A" w:rsidRDefault="0028264A" w:rsidP="0028264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28264A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  <w:t>Tabela</w:t>
                                  </w:r>
                                </w:p>
                                <w:p w:rsidR="0028264A" w:rsidRPr="0028264A" w:rsidRDefault="0028264A" w:rsidP="002826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28264A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1.19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3CE20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4.95pt;margin-top:48.15pt;width:33.2pt;height:28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" filled="f" stroked="f">
                      <v:textbox style="mso-fit-shape-to-text:t" inset="0,0,0,0">
                        <w:txbxContent>
                          <w:p w:rsidR="0028264A" w:rsidRPr="0028264A" w:rsidRDefault="0028264A" w:rsidP="0028264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28264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Tabela</w:t>
                            </w:r>
                          </w:p>
                          <w:p w:rsidR="0028264A" w:rsidRPr="0028264A" w:rsidRDefault="0028264A" w:rsidP="002826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28264A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1.19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64A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65BB7355" wp14:editId="49B3A582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-6985</wp:posOffset>
                  </wp:positionV>
                  <wp:extent cx="648335" cy="586105"/>
                  <wp:effectExtent l="0" t="0" r="0" b="4445"/>
                  <wp:wrapNone/>
                  <wp:docPr id="16" name="Obraz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FFFFFF"/>
          </w:tcPr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7030A0"/>
                <w:szCs w:val="24"/>
              </w:rPr>
            </w:pPr>
            <w:r w:rsidRPr="0028264A">
              <w:rPr>
                <w:rFonts w:ascii="Arial" w:hAnsi="Arial" w:cs="Arial"/>
                <w:i/>
                <w:color w:val="7030A0"/>
                <w:szCs w:val="24"/>
              </w:rPr>
              <w:t xml:space="preserve">Uprawnieni 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7030A0"/>
                <w:szCs w:val="24"/>
              </w:rPr>
            </w:pPr>
            <w:r w:rsidRPr="0028264A">
              <w:rPr>
                <w:rFonts w:ascii="Arial" w:hAnsi="Arial" w:cs="Arial"/>
                <w:i/>
                <w:color w:val="7030A0"/>
                <w:szCs w:val="24"/>
              </w:rPr>
              <w:t>do dostosowania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404040"/>
                <w:szCs w:val="24"/>
                <w:lang w:val="uk-UA"/>
              </w:rPr>
            </w:pPr>
            <w:r w:rsidRPr="0028264A">
              <w:rPr>
                <w:rFonts w:ascii="Arial" w:hAnsi="Arial" w:cs="Arial"/>
                <w:i/>
                <w:color w:val="404040"/>
                <w:sz w:val="20"/>
                <w:szCs w:val="24"/>
                <w:lang w:val="uk-UA"/>
              </w:rPr>
              <w:t>Мають право на адаптацію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FAB200"/>
                <w:szCs w:val="24"/>
                <w:lang w:val="uk-UA"/>
              </w:rPr>
            </w:pPr>
          </w:p>
        </w:tc>
        <w:tc>
          <w:tcPr>
            <w:tcW w:w="5653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 xml:space="preserve">Zdający będący </w:t>
            </w:r>
            <w:r w:rsidRPr="0028264A">
              <w:rPr>
                <w:rFonts w:ascii="Arial" w:hAnsi="Arial" w:cs="Arial"/>
                <w:b/>
              </w:rPr>
              <w:t>obywatelami Ukrainy</w:t>
            </w:r>
            <w:r w:rsidRPr="0028264A">
              <w:rPr>
                <w:rFonts w:ascii="Arial" w:hAnsi="Arial" w:cs="Arial"/>
              </w:rPr>
              <w:t>, których pobyt na terytorium Rzeczypospolitej Polskiej jest uznawany za legalny na podstawie art. 2 ust. 1 ustawy z dnia 12 marca 2022 r. o pomocy obywatelom Ukrainy w związku z konfliktem zbrojnym na terytorium tego państwa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  <w:color w:val="404040"/>
                <w:szCs w:val="24"/>
                <w:lang w:val="ru-RU"/>
              </w:rPr>
            </w:pPr>
            <w:r w:rsidRPr="0028264A">
              <w:rPr>
                <w:rFonts w:ascii="Arial" w:hAnsi="Arial" w:cs="Arial"/>
                <w:color w:val="7030A0"/>
                <w:sz w:val="20"/>
                <w:lang w:val="uk-UA"/>
              </w:rPr>
              <w:t xml:space="preserve">Екзаменовані, які є </w:t>
            </w:r>
            <w:r w:rsidRPr="0028264A">
              <w:rPr>
                <w:rFonts w:ascii="Arial" w:hAnsi="Arial" w:cs="Arial"/>
                <w:b/>
                <w:color w:val="7030A0"/>
                <w:sz w:val="20"/>
                <w:lang w:val="uk-UA"/>
              </w:rPr>
              <w:t>громадянами України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lang w:val="ru-RU"/>
              </w:rPr>
              <w:t>, перебування яких на території Республіки Польща вважається законним на підставі ст. 2 п. 1 Закону від 12 березня 2022 р. Про допомогу громадянам України у зв'язку зі збройним конфліктом на території цієї держави</w:t>
            </w:r>
          </w:p>
        </w:tc>
      </w:tr>
      <w:tr w:rsidR="0028264A" w:rsidRPr="0028264A" w:rsidTr="0028264A">
        <w:trPr>
          <w:trHeight w:val="554"/>
        </w:trPr>
        <w:tc>
          <w:tcPr>
            <w:tcW w:w="0" w:type="auto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  <w:hideMark/>
          </w:tcPr>
          <w:p w:rsidR="0028264A" w:rsidRPr="0028264A" w:rsidRDefault="0028264A" w:rsidP="002826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7030A0"/>
              </w:rPr>
            </w:pPr>
            <w:r w:rsidRPr="0028264A">
              <w:rPr>
                <w:rFonts w:ascii="Arial" w:hAnsi="Arial" w:cs="Arial"/>
                <w:i/>
                <w:color w:val="7030A0"/>
              </w:rPr>
              <w:t xml:space="preserve">Podstawa 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7030A0"/>
              </w:rPr>
            </w:pPr>
            <w:r w:rsidRPr="0028264A">
              <w:rPr>
                <w:rFonts w:ascii="Arial" w:hAnsi="Arial" w:cs="Arial"/>
                <w:i/>
                <w:color w:val="7030A0"/>
              </w:rPr>
              <w:t>uprawnienia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7030A0"/>
                <w:lang w:val="uk-UA"/>
              </w:rPr>
            </w:pPr>
            <w:r w:rsidRPr="0028264A">
              <w:rPr>
                <w:rFonts w:ascii="Arial" w:hAnsi="Arial" w:cs="Arial"/>
                <w:i/>
                <w:color w:val="404040"/>
                <w:sz w:val="20"/>
                <w:lang w:val="uk-UA"/>
              </w:rPr>
              <w:t>Підстава права</w:t>
            </w:r>
          </w:p>
        </w:tc>
        <w:tc>
          <w:tcPr>
            <w:tcW w:w="5653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</w:rPr>
              <w:t>Pozytywna</w:t>
            </w:r>
            <w:r w:rsidRPr="0028264A">
              <w:rPr>
                <w:rFonts w:ascii="Arial" w:hAnsi="Arial" w:cs="Arial"/>
                <w:lang w:val="uk-UA"/>
              </w:rPr>
              <w:t xml:space="preserve"> </w:t>
            </w:r>
            <w:r w:rsidRPr="0028264A">
              <w:rPr>
                <w:rFonts w:ascii="Arial" w:hAnsi="Arial" w:cs="Arial"/>
              </w:rPr>
              <w:t>opinia</w:t>
            </w:r>
            <w:r w:rsidRPr="0028264A">
              <w:rPr>
                <w:rFonts w:ascii="Arial" w:hAnsi="Arial" w:cs="Arial"/>
                <w:lang w:val="uk-UA"/>
              </w:rPr>
              <w:t xml:space="preserve"> </w:t>
            </w:r>
            <w:r w:rsidRPr="0028264A">
              <w:rPr>
                <w:rFonts w:ascii="Arial" w:hAnsi="Arial" w:cs="Arial"/>
              </w:rPr>
              <w:t>rady</w:t>
            </w:r>
            <w:r w:rsidRPr="0028264A">
              <w:rPr>
                <w:rFonts w:ascii="Arial" w:hAnsi="Arial" w:cs="Arial"/>
                <w:lang w:val="uk-UA"/>
              </w:rPr>
              <w:t xml:space="preserve"> </w:t>
            </w:r>
            <w:r w:rsidRPr="0028264A">
              <w:rPr>
                <w:rFonts w:ascii="Arial" w:hAnsi="Arial" w:cs="Arial"/>
              </w:rPr>
              <w:t>pedagogicznej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color w:val="404040"/>
                <w:lang w:val="uk-UA"/>
              </w:rPr>
            </w:pPr>
            <w:r w:rsidRPr="0028264A">
              <w:rPr>
                <w:rFonts w:ascii="Arial" w:hAnsi="Arial" w:cs="Arial"/>
                <w:color w:val="7030A0"/>
                <w:sz w:val="20"/>
                <w:lang w:val="uk-UA"/>
              </w:rPr>
              <w:t>Позитивний висновок педагогічної ради</w:t>
            </w:r>
          </w:p>
        </w:tc>
      </w:tr>
      <w:tr w:rsidR="0028264A" w:rsidRPr="0028264A" w:rsidTr="0028264A">
        <w:trPr>
          <w:trHeight w:val="47"/>
        </w:trPr>
        <w:tc>
          <w:tcPr>
            <w:tcW w:w="0" w:type="auto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  <w:hideMark/>
          </w:tcPr>
          <w:p w:rsidR="0028264A" w:rsidRPr="0028264A" w:rsidRDefault="0028264A" w:rsidP="002826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before="60" w:after="60" w:line="240" w:lineRule="auto"/>
              <w:jc w:val="both"/>
              <w:rPr>
                <w:rFonts w:ascii="Arial" w:hAnsi="Arial" w:cs="Arial"/>
                <w:i/>
                <w:color w:val="7030A0"/>
              </w:rPr>
            </w:pPr>
            <w:r w:rsidRPr="0028264A">
              <w:rPr>
                <w:rFonts w:ascii="Arial" w:hAnsi="Arial" w:cs="Arial"/>
                <w:i/>
                <w:color w:val="7030A0"/>
              </w:rPr>
              <w:t>Oznaczenie arkusza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before="60" w:after="60" w:line="240" w:lineRule="auto"/>
              <w:jc w:val="both"/>
              <w:rPr>
                <w:rFonts w:ascii="Arial" w:hAnsi="Arial" w:cs="Arial"/>
                <w:i/>
                <w:color w:val="FAB200"/>
              </w:rPr>
            </w:pPr>
            <w:proofErr w:type="spellStart"/>
            <w:r w:rsidRPr="0028264A">
              <w:rPr>
                <w:rFonts w:ascii="Arial" w:hAnsi="Arial" w:cs="Arial"/>
                <w:i/>
                <w:color w:val="404040"/>
                <w:sz w:val="20"/>
              </w:rPr>
              <w:t>Позначення</w:t>
            </w:r>
            <w:proofErr w:type="spellEnd"/>
            <w:r w:rsidRPr="0028264A">
              <w:rPr>
                <w:rFonts w:ascii="Arial" w:hAnsi="Arial" w:cs="Arial"/>
                <w:i/>
                <w:color w:val="404040"/>
                <w:sz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i/>
                <w:color w:val="404040"/>
                <w:sz w:val="20"/>
              </w:rPr>
              <w:t>зошита</w:t>
            </w:r>
            <w:proofErr w:type="spellEnd"/>
          </w:p>
        </w:tc>
        <w:tc>
          <w:tcPr>
            <w:tcW w:w="5653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>M*</w:t>
            </w:r>
            <w:r w:rsidRPr="0028264A">
              <w:rPr>
                <w:rFonts w:ascii="Arial" w:hAnsi="Arial" w:cs="Arial"/>
                <w:b/>
              </w:rPr>
              <w:t>U</w:t>
            </w:r>
            <w:r w:rsidRPr="0028264A">
              <w:rPr>
                <w:rFonts w:ascii="Arial" w:hAnsi="Arial" w:cs="Arial"/>
              </w:rPr>
              <w:t>-</w:t>
            </w:r>
            <w:r w:rsidRPr="0028264A">
              <w:rPr>
                <w:rFonts w:ascii="Arial" w:hAnsi="Arial" w:cs="Arial"/>
                <w:b/>
              </w:rPr>
              <w:t>100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FAB20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DCC5ED"/>
            <w:hideMark/>
          </w:tcPr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28264A">
              <w:rPr>
                <w:rFonts w:ascii="Arial" w:hAnsi="Arial" w:cs="Arial"/>
                <w:b/>
                <w:bCs/>
                <w:color w:val="000000"/>
              </w:rPr>
              <w:t xml:space="preserve">Możliwe sposoby dostosowania: </w:t>
            </w:r>
            <w:r w:rsidRPr="0028264A">
              <w:rPr>
                <w:rFonts w:ascii="Arial" w:hAnsi="Arial" w:cs="Arial"/>
                <w:b/>
                <w:bCs/>
                <w:i/>
                <w:color w:val="000000"/>
              </w:rPr>
              <w:t xml:space="preserve">Część </w:t>
            </w:r>
            <w:r w:rsidRPr="0028264A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ustna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404040"/>
                <w:lang w:val="uk-UA"/>
              </w:rPr>
            </w:pPr>
            <w:proofErr w:type="spellStart"/>
            <w:r w:rsidRPr="0028264A">
              <w:rPr>
                <w:rFonts w:ascii="Arial" w:hAnsi="Arial" w:cs="Arial"/>
                <w:b/>
                <w:bCs/>
                <w:color w:val="404040"/>
              </w:rPr>
              <w:t>Можливі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color w:val="404040"/>
              </w:rPr>
              <w:t>способи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color w:val="404040"/>
              </w:rPr>
              <w:t>адаптації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404040"/>
              </w:rPr>
              <w:t xml:space="preserve">: </w:t>
            </w:r>
            <w:r w:rsidRPr="0028264A">
              <w:rPr>
                <w:rFonts w:ascii="Arial" w:hAnsi="Arial" w:cs="Arial"/>
                <w:b/>
                <w:bCs/>
                <w:i/>
                <w:color w:val="404040"/>
                <w:u w:val="single"/>
                <w:lang w:val="uk-UA"/>
              </w:rPr>
              <w:t>усна</w:t>
            </w:r>
            <w:r w:rsidRPr="0028264A">
              <w:rPr>
                <w:rFonts w:ascii="Arial" w:hAnsi="Arial" w:cs="Arial"/>
                <w:b/>
                <w:bCs/>
                <w:i/>
                <w:color w:val="40404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i/>
                <w:color w:val="404040"/>
              </w:rPr>
              <w:t>частин</w:t>
            </w:r>
            <w:proofErr w:type="spellEnd"/>
            <w:r w:rsidRPr="0028264A">
              <w:rPr>
                <w:rFonts w:ascii="Arial" w:hAnsi="Arial" w:cs="Arial"/>
                <w:b/>
                <w:bCs/>
                <w:i/>
                <w:color w:val="404040"/>
                <w:lang w:val="uk-UA"/>
              </w:rPr>
              <w:t>а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 w:rsidRPr="002826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634479E4" wp14:editId="21249F37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1905</wp:posOffset>
                  </wp:positionV>
                  <wp:extent cx="457200" cy="114300"/>
                  <wp:effectExtent l="0" t="0" r="0" b="0"/>
                  <wp:wrapNone/>
                  <wp:docPr id="18" name="Obraz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264A">
              <w:rPr>
                <w:rFonts w:ascii="Arial" w:hAnsi="Arial" w:cs="Arial"/>
                <w:bCs/>
                <w:color w:val="000000"/>
                <w:sz w:val="20"/>
              </w:rPr>
              <w:t xml:space="preserve">(dyrektor szkoły zaznacza w                sposoby dostosowania wskazane przez radę pedagogiczną </w:t>
            </w:r>
            <w:r w:rsidRPr="0028264A">
              <w:rPr>
                <w:rFonts w:ascii="Arial" w:hAnsi="Arial" w:cs="Arial"/>
                <w:bCs/>
                <w:color w:val="000000"/>
                <w:sz w:val="20"/>
                <w:u w:val="single"/>
              </w:rPr>
              <w:t>oraz</w:t>
            </w:r>
            <w:r w:rsidRPr="0028264A">
              <w:rPr>
                <w:rFonts w:ascii="Arial" w:hAnsi="Arial" w:cs="Arial"/>
                <w:bCs/>
                <w:color w:val="000000"/>
                <w:sz w:val="20"/>
              </w:rPr>
              <w:t xml:space="preserve"> zaakceptowane przez pełnoletniego zdającego – obywatela Ukrainy ALBO rodziców [prawnych opiekunów] niepełnoletniego zdającego – obywatela Ukrainy)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26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5504FCE3" wp14:editId="1A62B9FE">
                  <wp:simplePos x="0" y="0"/>
                  <wp:positionH relativeFrom="column">
                    <wp:posOffset>1705610</wp:posOffset>
                  </wp:positionH>
                  <wp:positionV relativeFrom="paragraph">
                    <wp:posOffset>14605</wp:posOffset>
                  </wp:positionV>
                  <wp:extent cx="457200" cy="114300"/>
                  <wp:effectExtent l="0" t="0" r="0" b="0"/>
                  <wp:wrapNone/>
                  <wp:docPr id="2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>(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директор школи зазначає в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              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способи адаптації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 xml:space="preserve">рекомендовані педагогічною радою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u w:val="single"/>
                <w:lang w:val="ru-RU"/>
              </w:rPr>
              <w:t>та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 xml:space="preserve"> прийняті повнолітнім екзаменованим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громадянином України АБО батьками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[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юридичними опікунами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]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неповнолітнього екзаменованого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громадянина України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>)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Zestawy zadań egzaminacyjnych dostosowane do potrzeb zdającego.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lang w:val="ru-RU"/>
              </w:rPr>
            </w:pPr>
            <w:r w:rsidRPr="0028264A">
              <w:rPr>
                <w:rFonts w:ascii="Arial" w:hAnsi="Arial" w:cs="Arial"/>
                <w:color w:val="7030A0"/>
                <w:sz w:val="20"/>
                <w:lang w:val="ru-RU"/>
              </w:rPr>
              <w:t>Набори екзаменаційних завдань, адаптовані до потреб екзаменованого.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i/>
                <w:color w:val="000000"/>
                <w:szCs w:val="24"/>
                <w:lang w:eastAsia="pl-PL"/>
              </w:rPr>
            </w:pPr>
            <w:r w:rsidRPr="0028264A">
              <w:rPr>
                <w:rFonts w:ascii="Arial" w:hAnsi="Arial" w:cs="Arial"/>
                <w:color w:val="000000"/>
              </w:rPr>
              <w:t>Przedłużenie czasu przeprowadzania egzaminu z języka polskiego nie więcej niż o 15 minut i przeznaczenie go na przygotowanie do wypowiedzi i/lub egzamin (wypowiedź monologową oraz rozmowę z zespołem przedmiotowym).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Cs w:val="20"/>
                <w:lang w:val="ru-RU" w:eastAsia="pl-PL"/>
              </w:rPr>
            </w:pP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Продовження тривалості проведення іспиту з польської мо</w:t>
            </w:r>
            <w:r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ви не більше ніж на 15 хвилин і 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призначення цього часу на підготовку до висловлювання та/або іспит (монолог і розмова з предметною комісією).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0"/>
                <w:lang w:eastAsia="pl-PL"/>
              </w:rPr>
            </w:pPr>
            <w:r w:rsidRPr="0028264A">
              <w:rPr>
                <w:rFonts w:ascii="Arial" w:hAnsi="Arial" w:cs="Arial"/>
                <w:color w:val="000000"/>
              </w:rPr>
              <w:t>Zastosowanie przekazanych przez OKE szczegółowych zasad oceniania wypowiedzi z języka polskiego, jeżeli zachodzi taka potrzeba, w porozumieniu z dyrektorem właściwej okręgowej komisji egzaminacyjnej.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404040"/>
                <w:szCs w:val="20"/>
                <w:lang w:eastAsia="pl-PL"/>
              </w:rPr>
            </w:pP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Застосування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наданих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uk-UA" w:eastAsia="pl-PL"/>
              </w:rPr>
              <w:t>ОЕК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детальних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uk-UA" w:eastAsia="pl-PL"/>
              </w:rPr>
              <w:t>критеріїв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оцінки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uk-UA" w:eastAsia="pl-PL"/>
              </w:rPr>
              <w:t>висловлювання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з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польської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мови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якщо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uk-UA" w:eastAsia="pl-PL"/>
              </w:rPr>
              <w:t>існує така потреба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за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погодженням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з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директором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відповідної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окружної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екзаменаційної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комісії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DCC5ED"/>
            <w:hideMark/>
          </w:tcPr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28264A">
              <w:rPr>
                <w:rFonts w:ascii="Arial" w:hAnsi="Arial" w:cs="Arial"/>
                <w:b/>
                <w:bCs/>
                <w:color w:val="000000"/>
              </w:rPr>
              <w:t xml:space="preserve">Możliwe sposoby dostosowania: </w:t>
            </w:r>
            <w:r w:rsidRPr="0028264A">
              <w:rPr>
                <w:rFonts w:ascii="Arial" w:hAnsi="Arial" w:cs="Arial"/>
                <w:b/>
                <w:bCs/>
                <w:i/>
                <w:color w:val="000000"/>
              </w:rPr>
              <w:t xml:space="preserve">Część </w:t>
            </w:r>
            <w:r w:rsidRPr="0028264A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pisemna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28264A">
              <w:rPr>
                <w:rFonts w:ascii="Arial" w:hAnsi="Arial" w:cs="Arial"/>
                <w:b/>
                <w:bCs/>
                <w:color w:val="000000"/>
              </w:rPr>
              <w:t>Можливі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color w:val="000000"/>
              </w:rPr>
              <w:t>способи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color w:val="000000"/>
              </w:rPr>
              <w:t>адаптації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proofErr w:type="spellStart"/>
            <w:r w:rsidRPr="0028264A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письмова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i/>
                <w:color w:val="000000"/>
              </w:rPr>
              <w:t>частина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 w:rsidRPr="002826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3B66813C" wp14:editId="743F4C2D">
                  <wp:simplePos x="0" y="0"/>
                  <wp:positionH relativeFrom="column">
                    <wp:posOffset>1642110</wp:posOffset>
                  </wp:positionH>
                  <wp:positionV relativeFrom="paragraph">
                    <wp:posOffset>8890</wp:posOffset>
                  </wp:positionV>
                  <wp:extent cx="457200" cy="114300"/>
                  <wp:effectExtent l="0" t="0" r="0" b="0"/>
                  <wp:wrapNone/>
                  <wp:docPr id="19" name="Obraz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264A">
              <w:rPr>
                <w:rFonts w:ascii="Arial" w:hAnsi="Arial" w:cs="Arial"/>
                <w:bCs/>
                <w:color w:val="000000"/>
                <w:sz w:val="20"/>
              </w:rPr>
              <w:t xml:space="preserve">(dyrektor szkoły zaznacza w                sposoby dostosowania wskazane przez radę pedagogiczną </w:t>
            </w:r>
            <w:r w:rsidRPr="0028264A">
              <w:rPr>
                <w:rFonts w:ascii="Arial" w:hAnsi="Arial" w:cs="Arial"/>
                <w:bCs/>
                <w:color w:val="000000"/>
                <w:sz w:val="20"/>
                <w:u w:val="single"/>
              </w:rPr>
              <w:t>oraz</w:t>
            </w:r>
            <w:r w:rsidRPr="0028264A">
              <w:rPr>
                <w:rFonts w:ascii="Arial" w:hAnsi="Arial" w:cs="Arial"/>
                <w:bCs/>
                <w:color w:val="000000"/>
                <w:sz w:val="20"/>
              </w:rPr>
              <w:t xml:space="preserve"> zaakceptowane przez pełnoletniego zdającego – obywatela Ukrainy ALBO rodziców [prawnych opiekunów] niepełnoletniego zdającego – obywatela Ukrainy)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 w:rsidRPr="002826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66789C6F" wp14:editId="659ABFB9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18415</wp:posOffset>
                  </wp:positionV>
                  <wp:extent cx="457200" cy="114300"/>
                  <wp:effectExtent l="0" t="0" r="0" b="0"/>
                  <wp:wrapNone/>
                  <wp:docPr id="2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>(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директор школи зазначає в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              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способи адаптації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 xml:space="preserve">рекомендовані педагогічною радою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u w:val="single"/>
                <w:lang w:val="ru-RU"/>
              </w:rPr>
              <w:t>та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 xml:space="preserve"> прийняті повнолітнім екзаменованим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громадянином України АБО батьками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[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юридичними опікунами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]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неповнолітнього екзаменованого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громадянина України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>)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hanging="357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Arkusze dostosowane do potrzeb zdających: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Зошити, адаптовані до потреб екзаменованих:</w:t>
            </w:r>
          </w:p>
          <w:p w:rsidR="0028264A" w:rsidRPr="0028264A" w:rsidRDefault="0028264A" w:rsidP="0028264A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hanging="357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arkusz z języka polskiego na poziomie podstawowym – arkusz treściowo tożsamy z arkuszem w formie standardowej („100”), z dostosowaniami, tj. instrukcje oraz polecenia tłumaczone na język ukraiński, ale: teksty i zadania w języku polskim, zapisywanie rozwiązań zadań – w języku polskim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404040"/>
                <w:sz w:val="20"/>
                <w:szCs w:val="20"/>
              </w:rPr>
            </w:pP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lastRenderedPageBreak/>
              <w:t>зошит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з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польської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мови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на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базовому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рівні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–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зошит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за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змістом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збігається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зі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стандартним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зошитом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(„100”), з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адаптаціями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тобто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інструкції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і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питання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перекладені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українською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мовою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але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тексти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і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зміст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завдань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–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польською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мовою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записи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відповідей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до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завдань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–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польською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мовою</w:t>
            </w:r>
            <w:proofErr w:type="spellEnd"/>
          </w:p>
          <w:p w:rsidR="0028264A" w:rsidRPr="0028264A" w:rsidRDefault="0028264A" w:rsidP="0028264A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hanging="357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arkusz z matematyki na poziomie podstawowym – arkusz treściowo tożsamy z arkuszem w formie standardowej („100”), ale pełna treść arkusza, tj. instrukcje, polecenia do zadań, treść zadań – tłumaczone na język ukraiński; zapisywanie rozwiązań zadań możliwe w języku ukraińskim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зошит з математики на базовому рівні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зошит за змістом збігається зі стандартним зошитом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(„100”), 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але повний зміст зошита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тобто інструкції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питання до завдань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зміст завдань перекладені українською мовою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; 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відповіді до завдань можна записувати українською мовою</w:t>
            </w:r>
          </w:p>
          <w:p w:rsidR="0028264A" w:rsidRPr="0028264A" w:rsidRDefault="0028264A" w:rsidP="0028264A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hanging="357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arkusz z języka obcego nowożytnego na poziomie podstawowym – arkusz treściowo tożsamy z arkuszem w formie standardowej („100”), z dostosowaniami, tj. instrukcje oraz polecenia tłumaczone na język ukraiński, zadania w języku obcym, zapisywanie rozwiązań zadań w języku obcym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 xml:space="preserve">зошит із сучасної іноземної мови на базовому рівні – зошит за змістом 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збігається зі стандартним зошитом („100”), з адаптаціями, тобто інструкції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 xml:space="preserve">і питання перекладені українською мовою, зміст завдань – іноземною мовою, 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404040"/>
                <w:lang w:val="ru-RU"/>
              </w:rPr>
            </w:pP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записи відповідей до завдань – іноземною мовою</w:t>
            </w:r>
          </w:p>
          <w:p w:rsidR="0028264A" w:rsidRPr="0028264A" w:rsidRDefault="0028264A" w:rsidP="0028264A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hanging="357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arkusze z wszystkich przedmiotów na poziomie rozszerzonym oraz arkusze z języków obcych nowożytnych na poziomie dwujęzycznym – arkusze treściowo tożsame z arkuszami w formie standardowej („100”); zapisywanie rozwiązań zadań: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404040"/>
                <w:sz w:val="20"/>
                <w:szCs w:val="20"/>
              </w:rPr>
            </w:pP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зошити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з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усіх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предметів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на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поглибленому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рівні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та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зошити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з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сучасних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іноземних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мов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на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двомовному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рівні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–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зошити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за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змістом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збігаються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зі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стандартними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зошитами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(„100”);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відповіді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до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завдань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слід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записувати</w:t>
            </w:r>
            <w:proofErr w:type="spellEnd"/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>:</w:t>
            </w:r>
          </w:p>
          <w:p w:rsidR="0028264A" w:rsidRPr="0028264A" w:rsidRDefault="0028264A" w:rsidP="0028264A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w arkuszach z języków obcych nowożytnych – w danym języku obcym nowożytnym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1080"/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у зошитах з сучасних іноземних мов – цією сучасною іноземною мовою</w:t>
            </w:r>
          </w:p>
          <w:p w:rsidR="0028264A" w:rsidRPr="0028264A" w:rsidRDefault="0028264A" w:rsidP="0028264A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w arkuszu z języków mniejszości narodowych, języka mniejszości etnicznej, języka regionalnego na poziomie rozszerzonym – w języku danej mniejszości narodowej, mniejszości etnicznej lub języku regionalnym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108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у зошиті з мов національних меншин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мови етнічної меншини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регіональної мови на поглибленому рівні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мовою цієї національної меншини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етнічної меншини або регіональною мовою</w:t>
            </w:r>
          </w:p>
          <w:p w:rsidR="0028264A" w:rsidRPr="0028264A" w:rsidRDefault="0028264A" w:rsidP="0028264A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w arkuszach z pozostałych przedmiotów – w języku polskim.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1080"/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7030A0"/>
                <w:sz w:val="20"/>
                <w:szCs w:val="20"/>
                <w:lang w:val="ru-RU"/>
              </w:rPr>
              <w:t>у зошитах з решти предметів – польською мовою.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/>
              <w:rPr>
                <w:rFonts w:ascii="Arial" w:hAnsi="Arial" w:cs="Arial"/>
                <w:sz w:val="20"/>
                <w:szCs w:val="24"/>
              </w:rPr>
            </w:pPr>
            <w:r w:rsidRPr="0028264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Czas pracy zapisany na stronie tytułowej arkusza jest obowiązujący (nie wymaga przedłużenia) – por. </w:t>
            </w:r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</w:rPr>
              <w:t>Tabela 2</w:t>
            </w:r>
            <w:r w:rsidRPr="0028264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</w:t>
            </w:r>
            <w:r w:rsidRPr="0028264A">
              <w:rPr>
                <w:rFonts w:ascii="Arial" w:hAnsi="Arial" w:cs="Arial"/>
                <w:color w:val="000000"/>
                <w:sz w:val="20"/>
                <w:szCs w:val="20"/>
              </w:rPr>
              <w:t>w „Komunikacie o dostosowaniach”.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/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  <w:lang w:val="ru-RU"/>
              </w:rPr>
              <w:t>Вказана на титульному аркуші зошита тривалість роботи залишається без змін</w:t>
            </w:r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 (</w:t>
            </w:r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  <w:lang w:val="ru-RU"/>
              </w:rPr>
              <w:t>не вимагає продовження</w:t>
            </w:r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) – </w:t>
            </w:r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  <w:lang w:val="ru-RU"/>
              </w:rPr>
              <w:t>пор</w:t>
            </w:r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. </w:t>
            </w:r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  <w:lang w:val="ru-RU"/>
              </w:rPr>
              <w:t>Таблиця</w:t>
            </w:r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 2. </w:t>
            </w:r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  <w:lang w:val="ru-RU"/>
              </w:rPr>
              <w:t xml:space="preserve">у </w:t>
            </w:r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</w:rPr>
              <w:t>„</w:t>
            </w:r>
            <w:proofErr w:type="spellStart"/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</w:rPr>
              <w:t>Повідомленні</w:t>
            </w:r>
            <w:proofErr w:type="spellEnd"/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</w:rPr>
              <w:t>про</w:t>
            </w:r>
            <w:proofErr w:type="spellEnd"/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</w:rPr>
              <w:t>адаптацію</w:t>
            </w:r>
            <w:proofErr w:type="spellEnd"/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</w:rPr>
              <w:t>”</w:t>
            </w:r>
            <w:r w:rsidRPr="0028264A">
              <w:rPr>
                <w:rFonts w:ascii="Arial" w:hAnsi="Arial" w:cs="Arial"/>
                <w:i/>
                <w:color w:val="7030A0"/>
                <w:sz w:val="20"/>
                <w:szCs w:val="20"/>
                <w:lang w:val="uk-UA"/>
              </w:rPr>
              <w:t>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</w:pPr>
            <w:r w:rsidRPr="0028264A">
              <w:rPr>
                <w:rFonts w:ascii="Arial" w:hAnsi="Arial" w:cs="Arial"/>
                <w:color w:val="000000"/>
                <w:szCs w:val="20"/>
              </w:rPr>
              <w:lastRenderedPageBreak/>
              <w:t>Możliwość przystąpienia do egzaminu w oddzielnej sali, w szczególności jeżeli – ze względu na dłuższy czas przeprowadzania egzaminu – jest to konieczne do przeprowadzenia egzaminu dla wszystkich zdających w niezakłócony sposób.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Можливість складання іспиту в окремій залі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uk-UA"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якщо це необхідно для забезпечення безперешкодного складання іспиту для всіх екзаменованих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зокрема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у зв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’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 xml:space="preserve">язку з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довшою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тривалістю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іспиту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0"/>
                <w:lang w:eastAsia="pl-PL"/>
              </w:rPr>
            </w:pPr>
            <w:r w:rsidRPr="0028264A">
              <w:rPr>
                <w:rFonts w:ascii="Arial" w:hAnsi="Arial" w:cs="Arial"/>
                <w:color w:val="000000"/>
              </w:rPr>
              <w:t>Zastosowanie szczegółowych zasad oceniania rozwiązań zadań otwartych z języka polskiego, jak dla zdających ze specyficznymi trudnościami w uczeniu się, jeżeli zachodzi taka uzasadniona potrzeba, w porozumieniu z dyrektorem właściwej okręgowej komisji egzaminacyjnej.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Застосування особливих критеріїв оцінювання відповід</w:t>
            </w:r>
            <w:r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ей до завдань відкритого типу з 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польської мови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як до екзаменованих зі специфічними труднощами у навчанні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 xml:space="preserve">якщо є на 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lastRenderedPageBreak/>
              <w:t>це обґрунтована необхідність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за погодженням з директором відповідної окружної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екзаменаційної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комісії</w:t>
            </w:r>
            <w:proofErr w:type="spellEnd"/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eastAsia="pl-PL"/>
              </w:rPr>
              <w:t>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0"/>
                <w:lang w:eastAsia="pl-PL"/>
              </w:rPr>
            </w:pPr>
            <w:r w:rsidRPr="0028264A">
              <w:rPr>
                <w:rFonts w:ascii="Arial" w:hAnsi="Arial" w:cs="Arial"/>
                <w:color w:val="000000"/>
              </w:rPr>
              <w:lastRenderedPageBreak/>
              <w:t>Zapewnienie obecności specjalisty, np. psychologa, pedagoga (może być członkiem zespołu nadzorującego), jeżeli jest to niezbędne dla uzyskania właściwego kontaktu ze zdającym lub zapewnienia wsparcia psychologicznego.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pl-PL"/>
              </w:rPr>
            </w:pP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Забезпечення присутності спеціаліста, наприклад, психолога, педагога (може бути членом спостережної комісії), якщо це необхідно для</w:t>
            </w:r>
            <w:r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 xml:space="preserve"> утримання належного контакту з 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екзаменованим або надання психологічної підтримки.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0"/>
                <w:lang w:eastAsia="pl-PL"/>
              </w:rPr>
            </w:pPr>
            <w:r w:rsidRPr="0028264A">
              <w:rPr>
                <w:rFonts w:ascii="Arial" w:hAnsi="Arial" w:cs="Arial"/>
                <w:color w:val="000000"/>
              </w:rPr>
              <w:t>Zapewnienie obecności tłumacza (język polski – język ukraiński), który przekaże zdającym informacje dotyczące zasad przeprowadzania egzaminu przekazywanych przed rozpoczęciem pracy z arkuszem egzaminacyjnym.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pl-PL"/>
              </w:rPr>
            </w:pP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>Забезпечення присутності перекладача (польська мова – українська мова), який перед початком роботи з екзаменаційним аркушем передасть екзаменованим інформацію про правила проведення іспиту.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0"/>
                <w:lang w:eastAsia="pl-PL"/>
              </w:rPr>
            </w:pPr>
            <w:r w:rsidRPr="0028264A">
              <w:rPr>
                <w:rFonts w:ascii="Arial" w:hAnsi="Arial" w:cs="Arial"/>
                <w:color w:val="000000"/>
              </w:rPr>
              <w:t xml:space="preserve">Skorzystanie z dostosowań przewidzianych w </w:t>
            </w:r>
            <w:r w:rsidRPr="0028264A">
              <w:rPr>
                <w:rFonts w:ascii="Arial" w:hAnsi="Arial" w:cs="Arial"/>
                <w:i/>
                <w:color w:val="000000"/>
              </w:rPr>
              <w:t>Komunikacie</w:t>
            </w:r>
            <w:r w:rsidRPr="0028264A">
              <w:rPr>
                <w:rFonts w:ascii="Arial" w:hAnsi="Arial" w:cs="Arial"/>
                <w:color w:val="000000"/>
              </w:rPr>
              <w:t xml:space="preserve"> dla poszczególnych grup zdających. Dostosowanie takie </w:t>
            </w:r>
            <w:r w:rsidRPr="0028264A">
              <w:rPr>
                <w:rFonts w:ascii="Arial" w:hAnsi="Arial" w:cs="Arial"/>
                <w:color w:val="000000"/>
                <w:u w:val="single"/>
              </w:rPr>
              <w:t>wymaga pisemnego porozumienia</w:t>
            </w:r>
            <w:r w:rsidRPr="0028264A">
              <w:rPr>
                <w:rFonts w:ascii="Arial" w:hAnsi="Arial" w:cs="Arial"/>
                <w:color w:val="000000"/>
              </w:rPr>
              <w:t xml:space="preserve"> dyrektora szkoły z dyrektorem właściwej okręgowej komisji egzaminacyjnej nie później niż do 22 marca 2023 r.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pl-PL"/>
              </w:rPr>
            </w:pP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 xml:space="preserve">Використання адаптацій, передбачених у </w:t>
            </w:r>
            <w:r w:rsidRPr="0028264A">
              <w:rPr>
                <w:rFonts w:ascii="Arial" w:hAnsi="Arial" w:cs="Arial"/>
                <w:bCs/>
                <w:i/>
                <w:color w:val="7030A0"/>
                <w:sz w:val="20"/>
                <w:szCs w:val="20"/>
                <w:lang w:val="ru-RU" w:eastAsia="pl-PL"/>
              </w:rPr>
              <w:t>Повідомленні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 xml:space="preserve"> для особливих груп екзаменованих. Такі адаптації 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u w:val="single"/>
                <w:lang w:val="ru-RU" w:eastAsia="pl-PL"/>
              </w:rPr>
              <w:t>вимагають письмового узгодження</w:t>
            </w:r>
            <w:r w:rsidRPr="0028264A">
              <w:rPr>
                <w:rFonts w:ascii="Arial" w:hAnsi="Arial" w:cs="Arial"/>
                <w:bCs/>
                <w:color w:val="7030A0"/>
                <w:sz w:val="20"/>
                <w:szCs w:val="20"/>
                <w:lang w:val="ru-RU" w:eastAsia="pl-PL"/>
              </w:rPr>
              <w:t xml:space="preserve"> між директором школи та директором відповідної окружної екзаменаційної комісії до 22 березня 2023 р.</w:t>
            </w:r>
          </w:p>
        </w:tc>
      </w:tr>
    </w:tbl>
    <w:p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:rsidR="0028264A" w:rsidRDefault="0028264A">
      <w:r>
        <w:br w:type="page"/>
      </w: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1028"/>
        <w:gridCol w:w="2359"/>
        <w:gridCol w:w="5653"/>
      </w:tblGrid>
      <w:tr w:rsidR="0028264A" w:rsidRPr="0028264A" w:rsidTr="0028264A">
        <w:trPr>
          <w:trHeight w:val="527"/>
        </w:trPr>
        <w:tc>
          <w:tcPr>
            <w:tcW w:w="1028" w:type="dxa"/>
            <w:vMerge w:val="restart"/>
            <w:tcBorders>
              <w:top w:val="single" w:sz="12" w:space="0" w:color="FAB200"/>
              <w:left w:val="single" w:sz="12" w:space="0" w:color="FAB200"/>
              <w:bottom w:val="single" w:sz="4" w:space="0" w:color="auto"/>
              <w:right w:val="single" w:sz="12" w:space="0" w:color="FAB200"/>
            </w:tcBorders>
            <w:shd w:val="clear" w:color="auto" w:fill="FAB200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8264A"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C162CA9" wp14:editId="152A637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617855</wp:posOffset>
                      </wp:positionV>
                      <wp:extent cx="421640" cy="363220"/>
                      <wp:effectExtent l="0" t="0" r="0" b="254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64A" w:rsidRPr="0028264A" w:rsidRDefault="0028264A" w:rsidP="0028264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28264A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  <w:t>Tabela</w:t>
                                  </w:r>
                                </w:p>
                                <w:p w:rsidR="0028264A" w:rsidRPr="0028264A" w:rsidRDefault="0028264A" w:rsidP="002826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28264A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3.19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162CA9" id="_x0000_s1027" type="#_x0000_t202" style="position:absolute;left:0;text-align:left;margin-left:4.1pt;margin-top:48.65pt;width:33.2pt;height:28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" filled="f" stroked="f">
                      <v:textbox style="mso-fit-shape-to-text:t" inset="0,0,0,0">
                        <w:txbxContent>
                          <w:p w:rsidR="0028264A" w:rsidRPr="0028264A" w:rsidRDefault="0028264A" w:rsidP="0028264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28264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Tabela</w:t>
                            </w:r>
                          </w:p>
                          <w:p w:rsidR="0028264A" w:rsidRPr="0028264A" w:rsidRDefault="0028264A" w:rsidP="002826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28264A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3.19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64A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39BC1D2C" wp14:editId="556A395A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-8255</wp:posOffset>
                  </wp:positionV>
                  <wp:extent cx="648335" cy="586105"/>
                  <wp:effectExtent l="0" t="0" r="0" b="4445"/>
                  <wp:wrapNone/>
                  <wp:docPr id="20" name="Obraz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9" w:type="dxa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FAB200"/>
              </w:rPr>
            </w:pPr>
            <w:r w:rsidRPr="0028264A">
              <w:rPr>
                <w:rFonts w:ascii="Arial" w:hAnsi="Arial" w:cs="Arial"/>
                <w:i/>
                <w:color w:val="FAB200"/>
              </w:rPr>
              <w:t xml:space="preserve">Uprawnieni 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FAB200"/>
              </w:rPr>
            </w:pPr>
            <w:r w:rsidRPr="0028264A">
              <w:rPr>
                <w:rFonts w:ascii="Arial" w:hAnsi="Arial" w:cs="Arial"/>
                <w:i/>
                <w:color w:val="FAB200"/>
              </w:rPr>
              <w:t>do dostosowania</w:t>
            </w:r>
          </w:p>
          <w:p w:rsidR="0028264A" w:rsidRPr="0028264A" w:rsidRDefault="0028264A" w:rsidP="00C10C76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  <w:i/>
                <w:color w:val="404040"/>
                <w:szCs w:val="24"/>
                <w:lang w:val="uk-UA"/>
              </w:rPr>
            </w:pPr>
            <w:r w:rsidRPr="0028264A">
              <w:rPr>
                <w:rFonts w:ascii="Arial" w:hAnsi="Arial" w:cs="Arial"/>
                <w:i/>
                <w:color w:val="404040"/>
                <w:sz w:val="20"/>
                <w:szCs w:val="24"/>
                <w:lang w:val="uk-UA"/>
              </w:rPr>
              <w:t>Мають право на адаптацію</w:t>
            </w:r>
          </w:p>
        </w:tc>
        <w:tc>
          <w:tcPr>
            <w:tcW w:w="5653" w:type="dxa"/>
            <w:tcBorders>
              <w:top w:val="single" w:sz="12" w:space="0" w:color="FAB200"/>
              <w:left w:val="single" w:sz="4" w:space="0" w:color="auto"/>
              <w:bottom w:val="single" w:sz="12" w:space="0" w:color="FAB200"/>
              <w:right w:val="single" w:sz="12" w:space="0" w:color="FAB200"/>
            </w:tcBorders>
            <w:vAlign w:val="center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 xml:space="preserve">Zdający będący </w:t>
            </w:r>
            <w:r w:rsidRPr="0028264A">
              <w:rPr>
                <w:rFonts w:ascii="Arial" w:hAnsi="Arial" w:cs="Arial"/>
                <w:b/>
              </w:rPr>
              <w:t>obywatelami Ukrainy</w:t>
            </w:r>
            <w:r w:rsidRPr="0028264A">
              <w:rPr>
                <w:rFonts w:ascii="Arial" w:hAnsi="Arial" w:cs="Arial"/>
              </w:rPr>
              <w:t>, których pobyt na terytorium Rzeczypospolitej Polskiej jest uznawany za legalny na podstawie art. 2 ust. 1 ustawy z </w:t>
            </w:r>
            <w:r w:rsidR="00C10C76">
              <w:rPr>
                <w:rFonts w:ascii="Arial" w:hAnsi="Arial" w:cs="Arial"/>
              </w:rPr>
              <w:t>dnia 12 </w:t>
            </w:r>
            <w:r w:rsidRPr="0028264A">
              <w:rPr>
                <w:rFonts w:ascii="Arial" w:hAnsi="Arial" w:cs="Arial"/>
              </w:rPr>
              <w:t>marca 2022 r</w:t>
            </w:r>
            <w:r w:rsidR="00C10C76">
              <w:rPr>
                <w:rFonts w:ascii="Arial" w:hAnsi="Arial" w:cs="Arial"/>
              </w:rPr>
              <w:t>. o pomocy obywatelom Ukrainy w </w:t>
            </w:r>
            <w:r w:rsidRPr="0028264A">
              <w:rPr>
                <w:rFonts w:ascii="Arial" w:hAnsi="Arial" w:cs="Arial"/>
              </w:rPr>
              <w:t>związku z konfliktem zbrojnym na terytorium tego państwa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  <w:b/>
                <w:color w:val="FAB20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uk-UA"/>
              </w:rPr>
              <w:t xml:space="preserve">Екзаменовані, які є </w:t>
            </w:r>
            <w:r w:rsidRPr="0028264A">
              <w:rPr>
                <w:rFonts w:ascii="Arial" w:hAnsi="Arial" w:cs="Arial"/>
                <w:b/>
                <w:color w:val="FAB200"/>
                <w:sz w:val="20"/>
                <w:szCs w:val="20"/>
                <w:lang w:val="uk-UA"/>
              </w:rPr>
              <w:t>громадянами України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/>
              </w:rPr>
              <w:t xml:space="preserve">, перебування яких на території Республіки Польща вважається законним на підставі ст. 2 </w:t>
            </w:r>
            <w:r w:rsidR="00C10C76">
              <w:rPr>
                <w:rFonts w:ascii="Arial" w:hAnsi="Arial" w:cs="Arial"/>
                <w:bCs/>
                <w:color w:val="FAB200"/>
                <w:sz w:val="20"/>
                <w:szCs w:val="20"/>
                <w:lang w:val="ru-RU"/>
              </w:rPr>
              <w:t>п. 1 Закону від 12 березня 2022 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/>
              </w:rPr>
              <w:t>р. Про допомогу громадянам України у зв'язку зі збройним конфліктом на території цієї держави</w:t>
            </w:r>
          </w:p>
        </w:tc>
      </w:tr>
      <w:tr w:rsidR="0028264A" w:rsidRPr="0028264A" w:rsidTr="0028264A">
        <w:trPr>
          <w:trHeight w:val="554"/>
        </w:trPr>
        <w:tc>
          <w:tcPr>
            <w:tcW w:w="0" w:type="auto"/>
            <w:vMerge/>
            <w:tcBorders>
              <w:top w:val="single" w:sz="12" w:space="0" w:color="FAB200"/>
              <w:left w:val="single" w:sz="12" w:space="0" w:color="FAB200"/>
              <w:bottom w:val="single" w:sz="4" w:space="0" w:color="auto"/>
              <w:right w:val="single" w:sz="12" w:space="0" w:color="FAB200"/>
            </w:tcBorders>
            <w:vAlign w:val="center"/>
            <w:hideMark/>
          </w:tcPr>
          <w:p w:rsidR="0028264A" w:rsidRPr="0028264A" w:rsidRDefault="0028264A" w:rsidP="002826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dxa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FAB200"/>
              </w:rPr>
            </w:pPr>
            <w:r w:rsidRPr="0028264A">
              <w:rPr>
                <w:rFonts w:ascii="Arial" w:hAnsi="Arial" w:cs="Arial"/>
                <w:i/>
                <w:color w:val="FAB200"/>
              </w:rPr>
              <w:t xml:space="preserve">Podstawa 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FAB200"/>
              </w:rPr>
            </w:pPr>
            <w:r w:rsidRPr="0028264A">
              <w:rPr>
                <w:rFonts w:ascii="Arial" w:hAnsi="Arial" w:cs="Arial"/>
                <w:i/>
                <w:color w:val="FAB200"/>
              </w:rPr>
              <w:t>Uprawnienia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FAB200"/>
              </w:rPr>
            </w:pPr>
            <w:r w:rsidRPr="0028264A">
              <w:rPr>
                <w:rFonts w:ascii="Arial" w:hAnsi="Arial" w:cs="Arial"/>
                <w:i/>
                <w:color w:val="404040"/>
                <w:sz w:val="20"/>
                <w:lang w:val="uk-UA"/>
              </w:rPr>
              <w:t>Підстава права</w:t>
            </w:r>
          </w:p>
        </w:tc>
        <w:tc>
          <w:tcPr>
            <w:tcW w:w="5653" w:type="dxa"/>
            <w:tcBorders>
              <w:top w:val="single" w:sz="12" w:space="0" w:color="FAB200"/>
              <w:left w:val="single" w:sz="4" w:space="0" w:color="auto"/>
              <w:bottom w:val="single" w:sz="12" w:space="0" w:color="FAB200"/>
              <w:right w:val="single" w:sz="12" w:space="0" w:color="FAB200"/>
            </w:tcBorders>
            <w:vAlign w:val="center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>Pozytywna opinia rady pedagogicznej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  <w:color w:val="FAB200"/>
                <w:sz w:val="20"/>
                <w:szCs w:val="20"/>
                <w:lang w:val="uk-UA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uk-UA"/>
              </w:rPr>
              <w:t>Позитивний висновок педагогічної ради</w:t>
            </w:r>
          </w:p>
        </w:tc>
      </w:tr>
      <w:tr w:rsidR="0028264A" w:rsidRPr="0028264A" w:rsidTr="0028264A">
        <w:trPr>
          <w:trHeight w:val="47"/>
        </w:trPr>
        <w:tc>
          <w:tcPr>
            <w:tcW w:w="0" w:type="auto"/>
            <w:vMerge/>
            <w:tcBorders>
              <w:top w:val="single" w:sz="12" w:space="0" w:color="FAB200"/>
              <w:left w:val="single" w:sz="12" w:space="0" w:color="FAB200"/>
              <w:bottom w:val="single" w:sz="4" w:space="0" w:color="auto"/>
              <w:right w:val="single" w:sz="12" w:space="0" w:color="FAB200"/>
            </w:tcBorders>
            <w:vAlign w:val="center"/>
            <w:hideMark/>
          </w:tcPr>
          <w:p w:rsidR="0028264A" w:rsidRPr="0028264A" w:rsidRDefault="0028264A" w:rsidP="002826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dxa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before="60" w:after="60" w:line="240" w:lineRule="auto"/>
              <w:jc w:val="both"/>
              <w:rPr>
                <w:rFonts w:ascii="Arial" w:hAnsi="Arial" w:cs="Arial"/>
                <w:i/>
                <w:color w:val="FAB200"/>
              </w:rPr>
            </w:pPr>
            <w:r w:rsidRPr="0028264A">
              <w:rPr>
                <w:rFonts w:ascii="Arial" w:hAnsi="Arial" w:cs="Arial"/>
                <w:i/>
                <w:color w:val="FAB200"/>
              </w:rPr>
              <w:t>Oznaczenie arkusza</w:t>
            </w:r>
          </w:p>
          <w:p w:rsidR="0028264A" w:rsidRPr="0028264A" w:rsidRDefault="0028264A" w:rsidP="0028264A">
            <w:pPr>
              <w:tabs>
                <w:tab w:val="left" w:pos="7708"/>
              </w:tabs>
              <w:spacing w:before="60" w:after="60" w:line="240" w:lineRule="auto"/>
              <w:jc w:val="both"/>
              <w:rPr>
                <w:rFonts w:ascii="Arial" w:hAnsi="Arial" w:cs="Arial"/>
                <w:i/>
                <w:color w:val="FAB200"/>
                <w:lang w:val="uk-UA"/>
              </w:rPr>
            </w:pPr>
            <w:r w:rsidRPr="0028264A">
              <w:rPr>
                <w:rFonts w:ascii="Arial" w:hAnsi="Arial" w:cs="Arial"/>
                <w:i/>
                <w:color w:val="404040"/>
                <w:sz w:val="20"/>
                <w:lang w:val="uk-UA"/>
              </w:rPr>
              <w:t>Позначення зошита</w:t>
            </w:r>
          </w:p>
        </w:tc>
        <w:tc>
          <w:tcPr>
            <w:tcW w:w="5653" w:type="dxa"/>
            <w:tcBorders>
              <w:top w:val="single" w:sz="12" w:space="0" w:color="FAB200"/>
              <w:left w:val="single" w:sz="4" w:space="0" w:color="auto"/>
              <w:bottom w:val="single" w:sz="4" w:space="0" w:color="auto"/>
              <w:right w:val="single" w:sz="12" w:space="0" w:color="FAB200"/>
            </w:tcBorders>
            <w:vAlign w:val="center"/>
            <w:hideMark/>
          </w:tcPr>
          <w:p w:rsidR="0028264A" w:rsidRPr="0028264A" w:rsidRDefault="0028264A" w:rsidP="0028264A">
            <w:pPr>
              <w:tabs>
                <w:tab w:val="left" w:pos="7708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8264A">
              <w:rPr>
                <w:rFonts w:ascii="Arial" w:hAnsi="Arial" w:cs="Arial"/>
              </w:rPr>
              <w:t>E*</w:t>
            </w:r>
            <w:r w:rsidRPr="0028264A">
              <w:rPr>
                <w:rFonts w:ascii="Arial" w:hAnsi="Arial" w:cs="Arial"/>
                <w:b/>
              </w:rPr>
              <w:t>U</w:t>
            </w:r>
            <w:r w:rsidRPr="0028264A">
              <w:rPr>
                <w:rFonts w:ascii="Arial" w:hAnsi="Arial" w:cs="Arial"/>
              </w:rPr>
              <w:t>-</w:t>
            </w:r>
            <w:r w:rsidRPr="0028264A">
              <w:rPr>
                <w:rFonts w:ascii="Arial" w:hAnsi="Arial" w:cs="Arial"/>
                <w:b/>
              </w:rPr>
              <w:t>100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12" w:space="0" w:color="FAB200"/>
            </w:tcBorders>
            <w:shd w:val="clear" w:color="auto" w:fill="F4E086"/>
            <w:hideMark/>
          </w:tcPr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28264A">
              <w:rPr>
                <w:rFonts w:ascii="Arial" w:hAnsi="Arial" w:cs="Arial"/>
                <w:b/>
                <w:bCs/>
                <w:color w:val="000000"/>
              </w:rPr>
              <w:t xml:space="preserve">Możliwe sposoby dostosowania: </w:t>
            </w:r>
            <w:r w:rsidRPr="0028264A">
              <w:rPr>
                <w:rFonts w:ascii="Arial" w:hAnsi="Arial" w:cs="Arial"/>
                <w:b/>
                <w:bCs/>
                <w:i/>
                <w:color w:val="000000"/>
              </w:rPr>
              <w:t xml:space="preserve">Część </w:t>
            </w:r>
            <w:r w:rsidRPr="0028264A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ustna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404040"/>
                <w:lang w:val="uk-UA"/>
              </w:rPr>
            </w:pPr>
            <w:proofErr w:type="spellStart"/>
            <w:r w:rsidRPr="0028264A">
              <w:rPr>
                <w:rFonts w:ascii="Arial" w:hAnsi="Arial" w:cs="Arial"/>
                <w:b/>
                <w:bCs/>
                <w:color w:val="404040"/>
              </w:rPr>
              <w:t>Можливі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color w:val="404040"/>
              </w:rPr>
              <w:t>способи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color w:val="404040"/>
              </w:rPr>
              <w:t>адаптації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404040"/>
              </w:rPr>
              <w:t xml:space="preserve">: </w:t>
            </w:r>
            <w:r w:rsidRPr="0028264A">
              <w:rPr>
                <w:rFonts w:ascii="Arial" w:hAnsi="Arial" w:cs="Arial"/>
                <w:b/>
                <w:bCs/>
                <w:i/>
                <w:color w:val="404040"/>
                <w:u w:val="single"/>
                <w:lang w:val="uk-UA"/>
              </w:rPr>
              <w:t>усна</w:t>
            </w:r>
            <w:r w:rsidRPr="0028264A">
              <w:rPr>
                <w:rFonts w:ascii="Arial" w:hAnsi="Arial" w:cs="Arial"/>
                <w:b/>
                <w:bCs/>
                <w:i/>
                <w:color w:val="40404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i/>
                <w:color w:val="404040"/>
              </w:rPr>
              <w:t>частин</w:t>
            </w:r>
            <w:proofErr w:type="spellEnd"/>
            <w:r w:rsidRPr="0028264A">
              <w:rPr>
                <w:rFonts w:ascii="Arial" w:hAnsi="Arial" w:cs="Arial"/>
                <w:b/>
                <w:bCs/>
                <w:i/>
                <w:color w:val="404040"/>
                <w:lang w:val="uk-UA"/>
              </w:rPr>
              <w:t>а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 w:rsidRPr="002826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00B7E94B" wp14:editId="1CF3414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16510</wp:posOffset>
                  </wp:positionV>
                  <wp:extent cx="457200" cy="114300"/>
                  <wp:effectExtent l="0" t="0" r="0" b="0"/>
                  <wp:wrapNone/>
                  <wp:docPr id="22" name="Obraz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264A">
              <w:rPr>
                <w:rFonts w:ascii="Arial" w:hAnsi="Arial" w:cs="Arial"/>
                <w:bCs/>
                <w:color w:val="000000"/>
                <w:sz w:val="20"/>
              </w:rPr>
              <w:t xml:space="preserve">(dyrektor szkoły zaznacza w                sposoby dostosowania wskazane przez radę pedagogiczną </w:t>
            </w:r>
            <w:r w:rsidRPr="0028264A">
              <w:rPr>
                <w:rFonts w:ascii="Arial" w:hAnsi="Arial" w:cs="Arial"/>
                <w:bCs/>
                <w:color w:val="000000"/>
                <w:sz w:val="20"/>
                <w:u w:val="single"/>
              </w:rPr>
              <w:t>oraz</w:t>
            </w:r>
            <w:r w:rsidRPr="0028264A">
              <w:rPr>
                <w:rFonts w:ascii="Arial" w:hAnsi="Arial" w:cs="Arial"/>
                <w:bCs/>
                <w:color w:val="000000"/>
                <w:sz w:val="20"/>
              </w:rPr>
              <w:t xml:space="preserve"> zaakceptowane przez pełnoletniego zdającego – obywatela Ukrainy ALBO rodziców [prawnych opiekunów] niepełnoletniego zdającego – obywatela Ukrainy)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2826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0" locked="0" layoutInCell="1" allowOverlap="1" wp14:anchorId="2A7DA097" wp14:editId="6AD2F35D">
                  <wp:simplePos x="0" y="0"/>
                  <wp:positionH relativeFrom="column">
                    <wp:posOffset>1705610</wp:posOffset>
                  </wp:positionH>
                  <wp:positionV relativeFrom="paragraph">
                    <wp:posOffset>14605</wp:posOffset>
                  </wp:positionV>
                  <wp:extent cx="457200" cy="114300"/>
                  <wp:effectExtent l="0" t="0" r="0" b="0"/>
                  <wp:wrapNone/>
                  <wp:docPr id="28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>(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директор школи зазначає в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              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способи адаптації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 xml:space="preserve">рекомендовані педагогічною радою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u w:val="single"/>
                <w:lang w:val="ru-RU"/>
              </w:rPr>
              <w:t>та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 xml:space="preserve"> прийняті повнолітнім екзаменованим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громадянином України АБО батьками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[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юридичними опікунами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]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неповнолітнього екзаменованого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громадянина України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>)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FAB2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Z</w:t>
            </w:r>
            <w:r w:rsidRPr="0028264A">
              <w:rPr>
                <w:rFonts w:ascii="Arial" w:hAnsi="Arial" w:cs="Arial"/>
                <w:color w:val="000000"/>
                <w:szCs w:val="20"/>
              </w:rPr>
              <w:t>adania</w:t>
            </w:r>
            <w:r w:rsidRPr="0028264A">
              <w:rPr>
                <w:rFonts w:ascii="Arial" w:hAnsi="Arial" w:cs="Arial"/>
                <w:color w:val="000000"/>
              </w:rPr>
              <w:t xml:space="preserve"> egzaminacyjne dostosowane do potrzeb zdającego.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FAB200"/>
                <w:sz w:val="20"/>
                <w:szCs w:val="20"/>
                <w:lang w:val="uk-UA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uk-UA"/>
              </w:rPr>
              <w:t>Екзаменаційні завдання, адаптовані до потреб екзаменованого.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Przedłużenie czasu przeprowadzania egzaminu z język</w:t>
            </w:r>
            <w:r>
              <w:rPr>
                <w:rFonts w:ascii="Arial" w:hAnsi="Arial" w:cs="Arial"/>
                <w:color w:val="000000"/>
              </w:rPr>
              <w:t>a polskiego nie więcej niż o 15 </w:t>
            </w:r>
            <w:r w:rsidRPr="0028264A">
              <w:rPr>
                <w:rFonts w:ascii="Arial" w:hAnsi="Arial" w:cs="Arial"/>
                <w:color w:val="000000"/>
              </w:rPr>
              <w:t>minut i przeznaczenie go na przygotowanie do wypowiedzi i/lub egzamin (wypowiedź monologową oraz rozmowę z zespołem przedmiotowym).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Продовження тривалості проведення іспиту з польської мо</w:t>
            </w:r>
            <w:r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ви не більше ніж на 15 хвилин і 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призначення цього часу на підготовку до висловлювання та/або іспит (монолог і розмова з предметною комісією).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Zastosowanie przekazanych przez OKE szczegółowych zasad oceniania wypowiedzi z języka polskiego, jeżeli zachodzi taka potrzeba, w porozumieniu z dyrektorem właściwej okręgowej komisji egzaminacyjnej.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FAB200"/>
                <w:sz w:val="20"/>
                <w:szCs w:val="20"/>
              </w:rPr>
            </w:pP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Застосування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наданих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uk-UA" w:eastAsia="pl-PL"/>
              </w:rPr>
              <w:t>ОЕК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детальних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uk-UA" w:eastAsia="pl-PL"/>
              </w:rPr>
              <w:t>критеріїв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оцінки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uk-UA" w:eastAsia="pl-PL"/>
              </w:rPr>
              <w:t>висловлювання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з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польської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мови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якщо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uk-UA" w:eastAsia="pl-PL"/>
              </w:rPr>
              <w:t>існує така потреба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за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погодженням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з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директором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відповідної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окружної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екзаменаційної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комісії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12" w:space="0" w:color="FAB200"/>
            </w:tcBorders>
            <w:shd w:val="clear" w:color="auto" w:fill="F4E086"/>
            <w:hideMark/>
          </w:tcPr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28264A">
              <w:rPr>
                <w:rFonts w:ascii="Arial" w:hAnsi="Arial" w:cs="Arial"/>
                <w:b/>
                <w:bCs/>
                <w:color w:val="000000"/>
              </w:rPr>
              <w:t xml:space="preserve">Możliwe sposoby dostosowania: </w:t>
            </w:r>
            <w:r w:rsidRPr="0028264A">
              <w:rPr>
                <w:rFonts w:ascii="Arial" w:hAnsi="Arial" w:cs="Arial"/>
                <w:b/>
                <w:bCs/>
                <w:i/>
                <w:color w:val="000000"/>
              </w:rPr>
              <w:t xml:space="preserve">Część </w:t>
            </w:r>
            <w:r w:rsidRPr="0028264A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pisemna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404040"/>
                <w:lang w:val="uk-UA"/>
              </w:rPr>
            </w:pPr>
            <w:proofErr w:type="spellStart"/>
            <w:r w:rsidRPr="0028264A">
              <w:rPr>
                <w:rFonts w:ascii="Arial" w:hAnsi="Arial" w:cs="Arial"/>
                <w:b/>
                <w:bCs/>
                <w:color w:val="404040"/>
              </w:rPr>
              <w:t>Можливі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color w:val="404040"/>
              </w:rPr>
              <w:t>способи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color w:val="404040"/>
              </w:rPr>
              <w:t>адаптації</w:t>
            </w:r>
            <w:proofErr w:type="spellEnd"/>
            <w:r w:rsidRPr="0028264A">
              <w:rPr>
                <w:rFonts w:ascii="Arial" w:hAnsi="Arial" w:cs="Arial"/>
                <w:b/>
                <w:bCs/>
                <w:color w:val="404040"/>
              </w:rPr>
              <w:t xml:space="preserve">: </w:t>
            </w:r>
            <w:r w:rsidRPr="0028264A">
              <w:rPr>
                <w:rFonts w:ascii="Arial" w:hAnsi="Arial" w:cs="Arial"/>
                <w:b/>
                <w:bCs/>
                <w:i/>
                <w:color w:val="404040"/>
                <w:u w:val="single"/>
                <w:lang w:val="uk-UA"/>
              </w:rPr>
              <w:t>письмова</w:t>
            </w:r>
            <w:r w:rsidRPr="0028264A">
              <w:rPr>
                <w:rFonts w:ascii="Arial" w:hAnsi="Arial" w:cs="Arial"/>
                <w:b/>
                <w:bCs/>
                <w:i/>
                <w:color w:val="40404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i/>
                <w:color w:val="404040"/>
              </w:rPr>
              <w:t>частин</w:t>
            </w:r>
            <w:proofErr w:type="spellEnd"/>
            <w:r w:rsidRPr="0028264A">
              <w:rPr>
                <w:rFonts w:ascii="Arial" w:hAnsi="Arial" w:cs="Arial"/>
                <w:b/>
                <w:bCs/>
                <w:i/>
                <w:color w:val="404040"/>
                <w:lang w:val="uk-UA"/>
              </w:rPr>
              <w:t>а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 w:rsidRPr="002826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30867921" wp14:editId="556A609C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19685</wp:posOffset>
                  </wp:positionV>
                  <wp:extent cx="457200" cy="114300"/>
                  <wp:effectExtent l="0" t="0" r="0" b="0"/>
                  <wp:wrapNone/>
                  <wp:docPr id="23" name="Obraz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264A">
              <w:rPr>
                <w:rFonts w:ascii="Arial" w:hAnsi="Arial" w:cs="Arial"/>
                <w:bCs/>
                <w:color w:val="000000"/>
                <w:sz w:val="20"/>
              </w:rPr>
              <w:t xml:space="preserve">(dyrektor szkoły zaznacza w                sposoby dostosowania wskazane przez radę pedagogiczną </w:t>
            </w:r>
            <w:r w:rsidRPr="0028264A">
              <w:rPr>
                <w:rFonts w:ascii="Arial" w:hAnsi="Arial" w:cs="Arial"/>
                <w:bCs/>
                <w:color w:val="000000"/>
                <w:sz w:val="20"/>
                <w:u w:val="single"/>
              </w:rPr>
              <w:t>oraz</w:t>
            </w:r>
            <w:r w:rsidRPr="0028264A">
              <w:rPr>
                <w:rFonts w:ascii="Arial" w:hAnsi="Arial" w:cs="Arial"/>
                <w:bCs/>
                <w:color w:val="000000"/>
                <w:sz w:val="20"/>
              </w:rPr>
              <w:t xml:space="preserve"> zaakceptowane przez pełnoletniego zdającego – obywatela Ukrainy ALBO rodziców [prawnych opiekunów] niepełnoletniego zdającego – obywatela Ukrainy)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2826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2576" behindDoc="0" locked="0" layoutInCell="1" allowOverlap="1" wp14:anchorId="31E1B5C7" wp14:editId="68AC4395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22225</wp:posOffset>
                  </wp:positionV>
                  <wp:extent cx="457200" cy="114300"/>
                  <wp:effectExtent l="0" t="0" r="0" b="0"/>
                  <wp:wrapNone/>
                  <wp:docPr id="29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>(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директор школи зазначає в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              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способи адаптації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 xml:space="preserve">рекомендовані педагогічною радою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u w:val="single"/>
                <w:lang w:val="ru-RU"/>
              </w:rPr>
              <w:t>та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 xml:space="preserve"> прийняті повнолітнім екзаменованим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громадянином України АБО батьками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[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юридичними опікунами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]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неповнолітнього екзаменованого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  <w:lang w:val="ru-RU"/>
              </w:rPr>
              <w:t>громадянина України</w:t>
            </w:r>
            <w:r w:rsidRPr="0028264A">
              <w:rPr>
                <w:rFonts w:ascii="Arial" w:hAnsi="Arial" w:cs="Arial"/>
                <w:color w:val="404040"/>
                <w:sz w:val="20"/>
                <w:szCs w:val="20"/>
              </w:rPr>
              <w:t>)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Arkusze dostosowane do potrzeb zdających: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Зошити, адаптовані до потреб екзаменованих:</w:t>
            </w:r>
          </w:p>
          <w:p w:rsidR="0028264A" w:rsidRPr="0028264A" w:rsidRDefault="0028264A" w:rsidP="0028264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arkusz z języka polskiego na poziomie podstawowym – arkusz treściowo tożsamy z arkuszem w formie standardowej („100”), z dostosowaniami, tj. instrukcje oraz polecenia tłumaczone na język ukraiński, ale: teksty i zadania w języku polskim, zapisywanie rozwiązań zadań – w języku polskim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FAB200"/>
                <w:sz w:val="20"/>
                <w:szCs w:val="20"/>
              </w:rPr>
            </w:pP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lastRenderedPageBreak/>
              <w:t>зошит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з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польської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мови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на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базовому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рівні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–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зошит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за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змістом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збігається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зі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стандартним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зошитом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(„100”)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uk-UA"/>
              </w:rPr>
              <w:t>,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з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адаптаціями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,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тобто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інструкції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і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питання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перекладені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українською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мовою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,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але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тексти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і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зміст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завдань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–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польською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мовою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,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записи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відповідей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до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завдань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–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польською</w:t>
            </w:r>
            <w:proofErr w:type="spellEnd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мовою</w:t>
            </w:r>
            <w:proofErr w:type="spellEnd"/>
          </w:p>
          <w:p w:rsidR="0028264A" w:rsidRPr="0028264A" w:rsidRDefault="0028264A" w:rsidP="0028264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hanging="357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arkusz z matematyki na poziomie podstawowym – arkusz treściowo tożsamy z arkuszem w formie standardowej („100”), ale pełna treść arkusza, tj. instrukcje, polecenia do zadań, treść zadań – tłumaczone na język ukraiński; zapisywanie rozwiązań zadań możliwe w języku ukraińskim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FAB200"/>
                <w:sz w:val="20"/>
                <w:szCs w:val="20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зошит з математики на базовому рівні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зошит за змістом збігається зі стандартним зошитом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(„100”), 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але повний зміст зошита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тобто інструкції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питання до завдань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зміст завдань перекладені українською мовою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; 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відповіді до завдань можна записувати українською мовою</w:t>
            </w:r>
          </w:p>
          <w:p w:rsidR="0028264A" w:rsidRPr="0028264A" w:rsidRDefault="0028264A" w:rsidP="0028264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hanging="357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arkusz z języka obcego nowożytnego na poziomie podstawowym – arkusz treściowo tożsamy z arkuszem w formie standardowej („100”), z dostosowaniami, tj. instrukcje oraz polecenia tłumaczone na język ukraiński, zadania w języku obcym, zapisywanie rozwiązań zadań w języku obcym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 xml:space="preserve">зошит із сучасної іноземної мови на базовому рівні – зошит за змістом 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збігається зі стандартним зошитом („100”), з адаптаціями, тобто інструкції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 xml:space="preserve">і питання перекладені українською мовою, зміст завдань – іноземною мовою, 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записи відповідей до завдань – іноземною мовою</w:t>
            </w:r>
          </w:p>
          <w:p w:rsidR="0028264A" w:rsidRPr="0028264A" w:rsidRDefault="0028264A" w:rsidP="0028264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hanging="357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arkusze z wszystkich przedmiotów na poziomie rozszerzonym oraz arkusze z języków obcych nowożytnych na poziomie dwujęzycznym – arkusze treściowo tożsame z arkuszami w formie standardowej („100”); zapisywanie rozwiązań zadań: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FAB200"/>
                <w:sz w:val="20"/>
                <w:szCs w:val="20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зошити з усіх предметів на поглибленому рівні та зошити з сучасних іноземних мов на двомовному рівні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зошити за змістом збігаються зі стандартними зошитами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(„100”); 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відповіді до завдань слід записувати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>:</w:t>
            </w:r>
          </w:p>
          <w:p w:rsidR="0028264A" w:rsidRPr="0028264A" w:rsidRDefault="0028264A" w:rsidP="0028264A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w arkuszach z języków obcych nowożytnych – w danym języku obcym nowożytnym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1080"/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у зошитах з сучасних іноземних мов – цією сучасною іноземною мовою</w:t>
            </w:r>
          </w:p>
          <w:p w:rsidR="0028264A" w:rsidRPr="0028264A" w:rsidRDefault="0028264A" w:rsidP="0028264A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w arkuszu z języków mniejszości narodowych, języka mniejszości etnicznej, języka regionalnego na poziomie rozszerzonym – w języku danej mniejszości narodowej, mniejszości etnicznej lub języku regionalnym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1080"/>
              <w:rPr>
                <w:rFonts w:ascii="Arial" w:hAnsi="Arial" w:cs="Arial"/>
                <w:color w:val="FAB200"/>
                <w:sz w:val="20"/>
                <w:szCs w:val="20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у зошиті з мов національних меншин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мови етнічної меншини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регіональної мови на поглибленому рівні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 – 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мовою цієї національної меншини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</w:rPr>
              <w:t xml:space="preserve">, </w:t>
            </w: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етнічної меншини або регіональною мовою</w:t>
            </w:r>
          </w:p>
          <w:p w:rsidR="0028264A" w:rsidRPr="0028264A" w:rsidRDefault="0028264A" w:rsidP="0028264A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w arkuszach z pozostałych przedmiotów – w języku polskim.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1080"/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  <w:t>у зошитах з решти предметів – польською мовою.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sz w:val="20"/>
                <w:szCs w:val="24"/>
              </w:rPr>
            </w:pPr>
            <w:r w:rsidRPr="0028264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Czas pracy zapisany na stronie tytułowej arkusza jest obowiązujący (nie wymaga przedłużenia) – por. </w:t>
            </w:r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</w:rPr>
              <w:t>Tabela 4.</w:t>
            </w:r>
            <w:r w:rsidRPr="0028264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28264A">
              <w:rPr>
                <w:rFonts w:ascii="Arial" w:hAnsi="Arial" w:cs="Arial"/>
                <w:color w:val="000000"/>
                <w:sz w:val="20"/>
                <w:szCs w:val="20"/>
              </w:rPr>
              <w:t>w „Komunikacie o dostosowaniach”.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FAB200"/>
                <w:sz w:val="20"/>
                <w:szCs w:val="20"/>
                <w:lang w:val="uk-UA"/>
              </w:rPr>
            </w:pPr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  <w:lang w:val="ru-RU"/>
              </w:rPr>
              <w:t>Вказана на титульному аркуші зошита тривалість роботи залишається без змін</w:t>
            </w:r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</w:rPr>
              <w:t xml:space="preserve"> (</w:t>
            </w:r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  <w:lang w:val="ru-RU"/>
              </w:rPr>
              <w:t>не вимагає продовження</w:t>
            </w:r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</w:rPr>
              <w:t xml:space="preserve">) – </w:t>
            </w:r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  <w:lang w:val="ru-RU"/>
              </w:rPr>
              <w:t>пор</w:t>
            </w:r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</w:rPr>
              <w:t xml:space="preserve">. </w:t>
            </w:r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  <w:lang w:val="ru-RU"/>
              </w:rPr>
              <w:t>Таблиця</w:t>
            </w:r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</w:rPr>
              <w:t xml:space="preserve"> 4. </w:t>
            </w:r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  <w:lang w:val="ru-RU"/>
              </w:rPr>
              <w:t xml:space="preserve">у </w:t>
            </w:r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</w:rPr>
              <w:t>„</w:t>
            </w:r>
            <w:proofErr w:type="spellStart"/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</w:rPr>
              <w:t>Повідомленні</w:t>
            </w:r>
            <w:proofErr w:type="spellEnd"/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</w:rPr>
              <w:t>про</w:t>
            </w:r>
            <w:proofErr w:type="spellEnd"/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</w:rPr>
              <w:t>адаптацію</w:t>
            </w:r>
            <w:proofErr w:type="spellEnd"/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</w:rPr>
              <w:t>”</w:t>
            </w:r>
            <w:r w:rsidRPr="0028264A">
              <w:rPr>
                <w:rFonts w:ascii="Arial" w:hAnsi="Arial" w:cs="Arial"/>
                <w:i/>
                <w:color w:val="FAB200"/>
                <w:sz w:val="20"/>
                <w:szCs w:val="20"/>
                <w:lang w:val="uk-UA"/>
              </w:rPr>
              <w:t>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szCs w:val="20"/>
              </w:rPr>
            </w:pPr>
            <w:r w:rsidRPr="0028264A">
              <w:rPr>
                <w:rFonts w:ascii="Arial" w:hAnsi="Arial" w:cs="Arial"/>
                <w:color w:val="000000"/>
                <w:szCs w:val="20"/>
              </w:rPr>
              <w:lastRenderedPageBreak/>
              <w:t>Możliwość przystąpienia do egzaminu w oddzielnej sali, w szczególności jeżeli – ze względu na dłuższy czas przeprowadzania egzaminu – jest to konieczne do przeprowadzenia egzaminu dla wszystkich zdających w niezakłócony sposób.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FAB200"/>
                <w:sz w:val="20"/>
                <w:szCs w:val="20"/>
              </w:rPr>
            </w:pP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Можливість складання іспиту в окремій залі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uk-UA"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якщо це необхідно для забезпечення безперешкодного складання іспиту для всіх екзаменованих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зокрема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у зв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’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язку з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довшою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тривалістю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іспиту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  <w:szCs w:val="20"/>
              </w:rPr>
              <w:t xml:space="preserve">Możliwość korzystania ze słownika dwujęzycznego w wersji papierowej lub elektronicznej (język polski – język ukraiński i język ukraiński – język polski) na egzaminie z wszystkich przedmiotów </w:t>
            </w:r>
            <w:r w:rsidRPr="0028264A">
              <w:rPr>
                <w:rFonts w:ascii="Arial" w:hAnsi="Arial" w:cs="Arial"/>
                <w:color w:val="000000"/>
                <w:szCs w:val="20"/>
                <w:u w:val="single"/>
              </w:rPr>
              <w:t>z wyjątkiem</w:t>
            </w:r>
            <w:r w:rsidRPr="0028264A">
              <w:rPr>
                <w:rFonts w:ascii="Arial" w:hAnsi="Arial" w:cs="Arial"/>
                <w:color w:val="000000"/>
                <w:szCs w:val="20"/>
              </w:rPr>
              <w:t xml:space="preserve"> egzaminów z: matematyki na poziomie podstawowym, języka obcego nowożytnego na poziomie podstawowym oraz języka ukraińskiego na poziomie rozszerzonym. Słownik zapewnia szkoła lub uczeń.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FAB200"/>
                <w:sz w:val="20"/>
                <w:szCs w:val="20"/>
              </w:rPr>
            </w:pP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 xml:space="preserve">Можливість користуватися двомовним словником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uk-UA" w:eastAsia="pl-PL"/>
              </w:rPr>
              <w:t xml:space="preserve">у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паперовій або електронній версії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(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польсько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-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українським та українсько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-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польським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)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під час іспиту з усіх предметів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u w:val="single"/>
                <w:lang w:val="ru-RU" w:eastAsia="pl-PL"/>
              </w:rPr>
              <w:t>крім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 xml:space="preserve">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lastRenderedPageBreak/>
              <w:t>іспитів з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: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математики на базовому рівні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сучасної іно</w:t>
            </w:r>
            <w:r w:rsidR="00C10C76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земної мови на базовому рівні й 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української мови на поглибленому рівні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.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Словник забезпечує школа або учень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lastRenderedPageBreak/>
              <w:t>Zastosowanie szczegółowych zasad oceniania rozwiązań zadań otwartych z języka polskiego, jak dla zdających ze specyficznymi trudnościami w uczeniu się, jeżeli zachodzi taka uzasadniona potrzeba, w porozumieniu z dyrektorem właściwej okręgowej komisji egzaminacyjnej.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FAB200"/>
                <w:sz w:val="20"/>
                <w:szCs w:val="20"/>
              </w:rPr>
            </w:pP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Застосування особливих критеріїв оцінювання відповід</w:t>
            </w:r>
            <w:r w:rsidR="00C10C76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ей до завдань відкритого типу з 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польської мови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як до екзаменованих зі специфічними труднощами у навчанні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якщо є на це обґрунтована необхідність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,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 xml:space="preserve">за погодженням з директором відповідної окружної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екзаменаційної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комісії</w:t>
            </w:r>
            <w:proofErr w:type="spellEnd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eastAsia="pl-PL"/>
              </w:rPr>
              <w:t>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Zapewnienie obecności specjalisty, np. psychologa, pedagoga (może być członkiem zespołu nadzorującego), jeżeli jest to niezbędne dla uzyskania właściwego kontaktu ze zdającym lub zapewnienia wsparcia psychologicznego.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Забезпечення присутності спеціаліста, наприклад, психолога, педагога (може бути членом спостережної комісії), якщо це необхідно для</w:t>
            </w:r>
            <w:r w:rsidR="00C10C76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 xml:space="preserve"> утримання належного контакту з </w:t>
            </w:r>
            <w:bookmarkStart w:id="0" w:name="_GoBack"/>
            <w:bookmarkEnd w:id="0"/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екзаменованим або надання психологічної підтримки.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>Zapewnienie obecności tłumacza (język polski – język ukraiński), który przekaże zdającym informacje dotyczące zasad przeprowadzania egzaminu przekazywanych przed rozpoczęciem pracy z arkuszem egzaminacyjnym.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>Забезпечення присутності перекладача (польська мова – українська мова), який перед початком роботи з екзаменаційним аркушем передасть екзаменованим інформацію про правила проведення іспиту.</w:t>
            </w:r>
          </w:p>
        </w:tc>
      </w:tr>
      <w:tr w:rsidR="0028264A" w:rsidRPr="0028264A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64A" w:rsidRPr="0028264A" w:rsidRDefault="0028264A" w:rsidP="0028264A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color w:val="000000"/>
              </w:rPr>
              <w:t xml:space="preserve">Skorzystanie z dostosowań przewidzianych w </w:t>
            </w:r>
            <w:r w:rsidRPr="0028264A">
              <w:rPr>
                <w:rFonts w:ascii="Arial" w:hAnsi="Arial" w:cs="Arial"/>
                <w:i/>
                <w:color w:val="000000"/>
              </w:rPr>
              <w:t>Komunikacie</w:t>
            </w:r>
            <w:r w:rsidRPr="0028264A">
              <w:rPr>
                <w:rFonts w:ascii="Arial" w:hAnsi="Arial" w:cs="Arial"/>
                <w:color w:val="000000"/>
              </w:rPr>
              <w:t xml:space="preserve"> dla poszczególnych grup zdających. Dostosowanie takie </w:t>
            </w:r>
            <w:r w:rsidRPr="0028264A">
              <w:rPr>
                <w:rFonts w:ascii="Arial" w:hAnsi="Arial" w:cs="Arial"/>
                <w:color w:val="000000"/>
                <w:u w:val="single"/>
              </w:rPr>
              <w:t>wymaga pisemnego porozumienia</w:t>
            </w:r>
            <w:r w:rsidRPr="0028264A">
              <w:rPr>
                <w:rFonts w:ascii="Arial" w:hAnsi="Arial" w:cs="Arial"/>
                <w:color w:val="000000"/>
              </w:rPr>
              <w:t xml:space="preserve"> dyrektora szkoły z dyrektorem właściwej okręgowej komisji egzaminacyjnej nie później niż do 22 marca 2023 r.</w:t>
            </w:r>
          </w:p>
          <w:p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FAB200"/>
                <w:sz w:val="20"/>
                <w:szCs w:val="20"/>
                <w:lang w:val="ru-RU"/>
              </w:rPr>
            </w:pP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 xml:space="preserve">Використання адаптацій, передбачених у </w:t>
            </w:r>
            <w:r w:rsidRPr="0028264A">
              <w:rPr>
                <w:rFonts w:ascii="Arial" w:hAnsi="Arial" w:cs="Arial"/>
                <w:bCs/>
                <w:i/>
                <w:color w:val="FAB200"/>
                <w:sz w:val="20"/>
                <w:szCs w:val="20"/>
                <w:lang w:val="ru-RU" w:eastAsia="pl-PL"/>
              </w:rPr>
              <w:t>Повідомленні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 xml:space="preserve"> для особливих груп екзаменованих. Такі адаптації 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u w:val="single"/>
                <w:lang w:val="ru-RU" w:eastAsia="pl-PL"/>
              </w:rPr>
              <w:t>вимагають письмового узгодження</w:t>
            </w:r>
            <w:r w:rsidRPr="0028264A">
              <w:rPr>
                <w:rFonts w:ascii="Arial" w:hAnsi="Arial" w:cs="Arial"/>
                <w:bCs/>
                <w:color w:val="FAB200"/>
                <w:sz w:val="20"/>
                <w:szCs w:val="20"/>
                <w:lang w:val="ru-RU" w:eastAsia="pl-PL"/>
              </w:rPr>
              <w:t xml:space="preserve"> між директором школи та директором відповідної окружної екзаменаційної комісії до 22 березня 2023 р.</w:t>
            </w:r>
          </w:p>
        </w:tc>
      </w:tr>
    </w:tbl>
    <w:p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:rsidR="00DF5E80" w:rsidRPr="0028264A" w:rsidRDefault="00DF5E80" w:rsidP="004635D2">
      <w:pPr>
        <w:rPr>
          <w:rFonts w:ascii="Arial" w:hAnsi="Arial" w:cs="Arial"/>
          <w:lang w:val="ru-RU"/>
        </w:rPr>
      </w:pPr>
    </w:p>
    <w:sectPr w:rsidR="00DF5E80" w:rsidRPr="0028264A" w:rsidSect="00C91500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9E" w:rsidRDefault="00C4499E" w:rsidP="00CB34AF">
      <w:pPr>
        <w:spacing w:after="0" w:line="240" w:lineRule="auto"/>
      </w:pPr>
      <w:r>
        <w:separator/>
      </w:r>
    </w:p>
  </w:endnote>
  <w:endnote w:type="continuationSeparator" w:id="0">
    <w:p w:rsidR="00C4499E" w:rsidRDefault="00C4499E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Bold r:id="rId1" w:fontKey="{B66BA9CE-14AF-4378-B9BD-07DDFD29914C}"/>
    <w:embedBoldItalic r:id="rId2" w:fontKey="{19C9DBA2-C929-426C-B21B-A6C614ED550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9E" w:rsidRDefault="00C4499E" w:rsidP="00CB34AF">
      <w:pPr>
        <w:spacing w:after="0" w:line="240" w:lineRule="auto"/>
      </w:pPr>
      <w:r>
        <w:separator/>
      </w:r>
    </w:p>
  </w:footnote>
  <w:footnote w:type="continuationSeparator" w:id="0">
    <w:p w:rsidR="00C4499E" w:rsidRDefault="00C4499E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A37352" w:rsidRDefault="00A37352" w:rsidP="00A37352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28264A">
      <w:rPr>
        <w:rFonts w:ascii="Arial Narrow" w:hAnsi="Arial Narrow" w:cs="Arial"/>
        <w:b/>
        <w:i/>
        <w:color w:val="808080"/>
      </w:rPr>
      <w:t xml:space="preserve">Załącznik </w:t>
    </w:r>
    <w:r w:rsidR="00191D47" w:rsidRPr="0028264A">
      <w:rPr>
        <w:rFonts w:ascii="Arial Narrow" w:hAnsi="Arial Narrow" w:cs="Arial"/>
        <w:b/>
        <w:i/>
        <w:color w:val="808080"/>
      </w:rPr>
      <w:t>30</w:t>
    </w:r>
    <w:r w:rsidRPr="0028264A">
      <w:rPr>
        <w:rFonts w:ascii="Arial Narrow" w:hAnsi="Arial Narrow" w:cs="Arial"/>
        <w:b/>
        <w:color w:val="808080"/>
      </w:rPr>
      <w:t>:</w:t>
    </w:r>
    <w:r w:rsidRPr="00D628B5">
      <w:rPr>
        <w:rFonts w:ascii="Arial Narrow" w:hAnsi="Arial Narrow" w:cs="Arial"/>
        <w:b/>
      </w:rPr>
      <w:t xml:space="preserve"> </w:t>
    </w:r>
    <w:r w:rsidRPr="0028264A">
      <w:rPr>
        <w:rFonts w:ascii="Arial Narrow" w:hAnsi="Arial Narrow" w:cs="Arial"/>
        <w:b/>
        <w:color w:val="FFFFFF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28264A">
      <w:rPr>
        <w:rFonts w:ascii="Arial Narrow" w:hAnsi="Arial Narrow" w:cs="Arial"/>
        <w:b/>
        <w:color w:val="FFFFFF"/>
        <w:shd w:val="clear" w:color="auto" w:fill="FF9900"/>
      </w:rPr>
      <w:t>EM15</w:t>
    </w:r>
    <w:r w:rsidRPr="0028264A">
      <w:rPr>
        <w:rFonts w:ascii="Arial Narrow" w:hAnsi="Arial Narrow" w:cs="Arial"/>
        <w:b/>
        <w:color w:val="FFFFFF"/>
      </w:rPr>
      <w:t xml:space="preserve"> </w:t>
    </w:r>
    <w:r w:rsidR="00191D47">
      <w:rPr>
        <w:rFonts w:ascii="Arial Narrow" w:hAnsi="Arial Narrow" w:cs="Arial"/>
        <w:b/>
      </w:rPr>
      <w:t>Informacja o egzaminie maturalnym w 2023 r. dla zdających – obywateli Ukrainy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2544"/>
    <w:multiLevelType w:val="hybridMultilevel"/>
    <w:tmpl w:val="01125538"/>
    <w:lvl w:ilvl="0" w:tplc="DFC4E2D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5A1E"/>
    <w:multiLevelType w:val="hybridMultilevel"/>
    <w:tmpl w:val="11984812"/>
    <w:lvl w:ilvl="0" w:tplc="994683F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05667"/>
    <w:multiLevelType w:val="hybridMultilevel"/>
    <w:tmpl w:val="8D0A38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23850"/>
    <w:multiLevelType w:val="hybridMultilevel"/>
    <w:tmpl w:val="453426F8"/>
    <w:lvl w:ilvl="0" w:tplc="4DFADFB8">
      <w:start w:val="1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B41A6"/>
    <w:multiLevelType w:val="hybridMultilevel"/>
    <w:tmpl w:val="A0BCD096"/>
    <w:lvl w:ilvl="0" w:tplc="8830056C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49CE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32D42"/>
    <w:multiLevelType w:val="hybridMultilevel"/>
    <w:tmpl w:val="11984812"/>
    <w:lvl w:ilvl="0" w:tplc="994683F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F61608"/>
    <w:multiLevelType w:val="hybridMultilevel"/>
    <w:tmpl w:val="01CAFAF2"/>
    <w:lvl w:ilvl="0" w:tplc="1E5C1E1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36FDC"/>
    <w:multiLevelType w:val="hybridMultilevel"/>
    <w:tmpl w:val="4AC25F80"/>
    <w:lvl w:ilvl="0" w:tplc="69DA3868">
      <w:start w:val="8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7535C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E7E26"/>
    <w:multiLevelType w:val="hybridMultilevel"/>
    <w:tmpl w:val="B630DA16"/>
    <w:lvl w:ilvl="0" w:tplc="994EB8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63B4F"/>
    <w:multiLevelType w:val="hybridMultilevel"/>
    <w:tmpl w:val="2212779A"/>
    <w:lvl w:ilvl="0" w:tplc="798EC71E">
      <w:start w:val="12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31A23"/>
    <w:multiLevelType w:val="hybridMultilevel"/>
    <w:tmpl w:val="D70A3E4E"/>
    <w:lvl w:ilvl="0" w:tplc="D30619A8">
      <w:start w:val="10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B4244"/>
    <w:multiLevelType w:val="hybridMultilevel"/>
    <w:tmpl w:val="C5085734"/>
    <w:lvl w:ilvl="0" w:tplc="3730A7E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765260"/>
    <w:multiLevelType w:val="hybridMultilevel"/>
    <w:tmpl w:val="01CAFAF2"/>
    <w:lvl w:ilvl="0" w:tplc="1E5C1E1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51813"/>
    <w:multiLevelType w:val="hybridMultilevel"/>
    <w:tmpl w:val="8484452E"/>
    <w:lvl w:ilvl="0" w:tplc="7314428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E4938"/>
    <w:multiLevelType w:val="hybridMultilevel"/>
    <w:tmpl w:val="66EA8B66"/>
    <w:lvl w:ilvl="0" w:tplc="DCC613A4">
      <w:start w:val="9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92730"/>
    <w:multiLevelType w:val="hybridMultilevel"/>
    <w:tmpl w:val="72FA63B4"/>
    <w:lvl w:ilvl="0" w:tplc="7CE86CF2">
      <w:start w:val="6"/>
      <w:numFmt w:val="decimal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F60B7"/>
    <w:multiLevelType w:val="hybridMultilevel"/>
    <w:tmpl w:val="3D1A9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833953"/>
    <w:multiLevelType w:val="hybridMultilevel"/>
    <w:tmpl w:val="9C90E7B8"/>
    <w:lvl w:ilvl="0" w:tplc="FBFEFC28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8450E"/>
    <w:multiLevelType w:val="hybridMultilevel"/>
    <w:tmpl w:val="6CF2D9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15"/>
  </w:num>
  <w:num w:numId="5">
    <w:abstractNumId w:val="1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21"/>
  </w:num>
  <w:num w:numId="20">
    <w:abstractNumId w:val="12"/>
  </w:num>
  <w:num w:numId="21">
    <w:abstractNumId w:val="5"/>
  </w:num>
  <w:num w:numId="22">
    <w:abstractNumId w:val="18"/>
  </w:num>
  <w:num w:numId="23">
    <w:abstractNumId w:val="24"/>
  </w:num>
  <w:num w:numId="24">
    <w:abstractNumId w:val="26"/>
  </w:num>
  <w:num w:numId="25">
    <w:abstractNumId w:val="10"/>
  </w:num>
  <w:num w:numId="26">
    <w:abstractNumId w:val="23"/>
  </w:num>
  <w:num w:numId="27">
    <w:abstractNumId w:val="14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37A45"/>
    <w:rsid w:val="00095D65"/>
    <w:rsid w:val="000A180E"/>
    <w:rsid w:val="000B2F34"/>
    <w:rsid w:val="000B520B"/>
    <w:rsid w:val="000D257B"/>
    <w:rsid w:val="00143972"/>
    <w:rsid w:val="00181418"/>
    <w:rsid w:val="001874F4"/>
    <w:rsid w:val="00191D47"/>
    <w:rsid w:val="001E73B1"/>
    <w:rsid w:val="0028264A"/>
    <w:rsid w:val="00324C1B"/>
    <w:rsid w:val="00332050"/>
    <w:rsid w:val="003A60E8"/>
    <w:rsid w:val="003D4DD5"/>
    <w:rsid w:val="003D5D58"/>
    <w:rsid w:val="0041430D"/>
    <w:rsid w:val="004635D2"/>
    <w:rsid w:val="00475FED"/>
    <w:rsid w:val="004B0804"/>
    <w:rsid w:val="004D2BEA"/>
    <w:rsid w:val="00502620"/>
    <w:rsid w:val="00533D2B"/>
    <w:rsid w:val="005361DF"/>
    <w:rsid w:val="00575A67"/>
    <w:rsid w:val="005D084D"/>
    <w:rsid w:val="00701B5A"/>
    <w:rsid w:val="00710208"/>
    <w:rsid w:val="00770525"/>
    <w:rsid w:val="00776554"/>
    <w:rsid w:val="00790064"/>
    <w:rsid w:val="007A0950"/>
    <w:rsid w:val="007C7290"/>
    <w:rsid w:val="007D2E92"/>
    <w:rsid w:val="007E4E2B"/>
    <w:rsid w:val="007F3490"/>
    <w:rsid w:val="008832E7"/>
    <w:rsid w:val="0088572E"/>
    <w:rsid w:val="00897428"/>
    <w:rsid w:val="008A41B4"/>
    <w:rsid w:val="00943EAC"/>
    <w:rsid w:val="009638AE"/>
    <w:rsid w:val="009B3A02"/>
    <w:rsid w:val="009D4649"/>
    <w:rsid w:val="00A37352"/>
    <w:rsid w:val="00A413B9"/>
    <w:rsid w:val="00AC20D0"/>
    <w:rsid w:val="00AC256B"/>
    <w:rsid w:val="00B324E4"/>
    <w:rsid w:val="00B40B42"/>
    <w:rsid w:val="00BD0769"/>
    <w:rsid w:val="00BD31D9"/>
    <w:rsid w:val="00BF0BCB"/>
    <w:rsid w:val="00C10C76"/>
    <w:rsid w:val="00C23481"/>
    <w:rsid w:val="00C4499E"/>
    <w:rsid w:val="00C5302C"/>
    <w:rsid w:val="00C734A5"/>
    <w:rsid w:val="00C80134"/>
    <w:rsid w:val="00C91500"/>
    <w:rsid w:val="00CB34AF"/>
    <w:rsid w:val="00CD34EA"/>
    <w:rsid w:val="00D23003"/>
    <w:rsid w:val="00D56BC9"/>
    <w:rsid w:val="00D67EB1"/>
    <w:rsid w:val="00D84FC9"/>
    <w:rsid w:val="00DB0A79"/>
    <w:rsid w:val="00DB65DF"/>
    <w:rsid w:val="00DD079B"/>
    <w:rsid w:val="00DD6425"/>
    <w:rsid w:val="00DE3E1B"/>
    <w:rsid w:val="00DF5E80"/>
    <w:rsid w:val="00E03E97"/>
    <w:rsid w:val="00E6577B"/>
    <w:rsid w:val="00E73702"/>
    <w:rsid w:val="00E87EAA"/>
    <w:rsid w:val="00E939D1"/>
    <w:rsid w:val="00E95317"/>
    <w:rsid w:val="00EC0C37"/>
    <w:rsid w:val="00EC432D"/>
    <w:rsid w:val="00ED556D"/>
    <w:rsid w:val="00EE1AA3"/>
    <w:rsid w:val="00F0183E"/>
    <w:rsid w:val="00F94DAE"/>
    <w:rsid w:val="00FA25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4B4C5-B900-4349-9ED7-14EE7D6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814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3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003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003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03"/>
    <w:rPr>
      <w:rFonts w:ascii="Tahoma" w:hAnsi="Tahoma" w:cs="Tahoma"/>
      <w:sz w:val="16"/>
      <w:szCs w:val="16"/>
    </w:rPr>
  </w:style>
  <w:style w:type="table" w:customStyle="1" w:styleId="Tabela-Siatka4">
    <w:name w:val="Tabela - Siatka4"/>
    <w:basedOn w:val="Standardowy"/>
    <w:next w:val="Tabela-Siatka"/>
    <w:uiPriority w:val="59"/>
    <w:rsid w:val="0028264A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3362</Words>
  <Characters>20172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29</vt:lpstr>
    </vt:vector>
  </TitlesOfParts>
  <Company/>
  <LinksUpToDate>false</LinksUpToDate>
  <CharactersWithSpaces>23488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29</dc:title>
  <dc:creator>Centralna Komisja Egzaminacyjna</dc:creator>
  <cp:lastModifiedBy>Marcin Smolik</cp:lastModifiedBy>
  <cp:revision>4</cp:revision>
  <dcterms:created xsi:type="dcterms:W3CDTF">2022-08-08T13:10:00Z</dcterms:created>
  <dcterms:modified xsi:type="dcterms:W3CDTF">2022-08-17T09:03:00Z</dcterms:modified>
</cp:coreProperties>
</file>